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黑体" w:eastAsia="黑体" w:cs="黑体"/>
          <w:b/>
          <w:bCs/>
          <w:color w:val="000000"/>
          <w:sz w:val="72"/>
          <w:szCs w:val="72"/>
          <w:lang w:val="zh-CN"/>
        </w:rPr>
      </w:pPr>
    </w:p>
    <w:p>
      <w:pPr>
        <w:autoSpaceDE w:val="0"/>
        <w:autoSpaceDN w:val="0"/>
        <w:adjustRightInd w:val="0"/>
        <w:jc w:val="center"/>
        <w:rPr>
          <w:rFonts w:ascii="黑体" w:eastAsia="黑体" w:cs="黑体"/>
          <w:b/>
          <w:bCs/>
          <w:color w:val="000000"/>
          <w:sz w:val="72"/>
          <w:szCs w:val="72"/>
          <w:lang w:val="zh-CN"/>
        </w:rPr>
      </w:pPr>
    </w:p>
    <w:p>
      <w:pPr>
        <w:autoSpaceDE w:val="0"/>
        <w:autoSpaceDN w:val="0"/>
        <w:adjustRightInd w:val="0"/>
        <w:jc w:val="center"/>
        <w:rPr>
          <w:rFonts w:ascii="黑体" w:eastAsia="黑体" w:cs="黑体"/>
          <w:b/>
          <w:bCs/>
          <w:color w:val="000000"/>
          <w:sz w:val="72"/>
          <w:szCs w:val="72"/>
          <w:lang w:val="zh-CN"/>
        </w:rPr>
      </w:pPr>
    </w:p>
    <w:p>
      <w:pPr>
        <w:autoSpaceDE w:val="0"/>
        <w:autoSpaceDN w:val="0"/>
        <w:adjustRightInd w:val="0"/>
        <w:jc w:val="center"/>
        <w:rPr>
          <w:rFonts w:ascii="黑体" w:eastAsia="黑体"/>
          <w:b/>
          <w:bCs/>
          <w:color w:val="000000"/>
          <w:sz w:val="72"/>
          <w:szCs w:val="72"/>
          <w:lang w:val="zh-CN"/>
        </w:rPr>
      </w:pPr>
      <w:r>
        <w:rPr>
          <w:rFonts w:hint="eastAsia" w:ascii="黑体" w:eastAsia="黑体" w:cs="黑体"/>
          <w:b/>
          <w:bCs/>
          <w:color w:val="000000"/>
          <w:sz w:val="72"/>
          <w:szCs w:val="72"/>
          <w:lang w:val="zh-CN"/>
        </w:rPr>
        <w:t>思迅商云</w:t>
      </w:r>
      <w:r>
        <w:rPr>
          <w:rFonts w:hint="eastAsia" w:ascii="黑体" w:eastAsia="黑体" w:cs="黑体"/>
          <w:b/>
          <w:bCs/>
          <w:color w:val="000000"/>
          <w:sz w:val="72"/>
          <w:szCs w:val="72"/>
          <w:lang w:val="en-US" w:eastAsia="zh-CN"/>
        </w:rPr>
        <w:t>X</w:t>
      </w:r>
      <w:r>
        <w:rPr>
          <w:rFonts w:hint="eastAsia" w:ascii="黑体" w:eastAsia="黑体" w:cs="黑体"/>
          <w:b/>
          <w:bCs/>
          <w:color w:val="000000"/>
          <w:sz w:val="72"/>
          <w:szCs w:val="72"/>
          <w:lang w:val="zh-CN"/>
        </w:rPr>
        <w:t>旅游超市管理解决方案</w:t>
      </w:r>
    </w:p>
    <w:p>
      <w:pPr>
        <w:autoSpaceDE w:val="0"/>
        <w:autoSpaceDN w:val="0"/>
        <w:adjustRightInd w:val="0"/>
        <w:rPr>
          <w:rFonts w:ascii="黑体" w:eastAsia="黑体"/>
          <w:color w:val="000000"/>
          <w:lang w:val="zh-CN"/>
        </w:rPr>
      </w:pPr>
    </w:p>
    <w:p>
      <w:pPr>
        <w:autoSpaceDE w:val="0"/>
        <w:autoSpaceDN w:val="0"/>
        <w:adjustRightInd w:val="0"/>
        <w:rPr>
          <w:rFonts w:ascii="黑体" w:eastAsia="黑体"/>
          <w:color w:val="000000"/>
          <w:lang w:val="zh-CN"/>
        </w:rPr>
      </w:pPr>
    </w:p>
    <w:p>
      <w:pPr>
        <w:autoSpaceDE w:val="0"/>
        <w:autoSpaceDN w:val="0"/>
        <w:adjustRightInd w:val="0"/>
        <w:jc w:val="center"/>
        <w:rPr>
          <w:rFonts w:ascii="黑体" w:eastAsia="黑体" w:cs="黑体"/>
          <w:b/>
          <w:bCs/>
          <w:color w:val="000000"/>
          <w:sz w:val="28"/>
          <w:szCs w:val="28"/>
          <w:lang w:val="zh-CN"/>
        </w:rPr>
      </w:pPr>
      <w:r>
        <w:rPr>
          <w:rFonts w:hint="eastAsia" w:ascii="黑体" w:eastAsia="黑体" w:cs="黑体"/>
          <w:b/>
          <w:bCs/>
          <w:color w:val="000000"/>
          <w:sz w:val="28"/>
          <w:szCs w:val="28"/>
          <w:lang w:val="zh-CN"/>
        </w:rPr>
        <w:t>版本</w:t>
      </w:r>
      <w:r>
        <w:rPr>
          <w:rFonts w:hint="eastAsia" w:ascii="黑体" w:eastAsia="黑体" w:cs="黑体"/>
          <w:b/>
          <w:bCs/>
          <w:color w:val="000000"/>
          <w:sz w:val="28"/>
          <w:szCs w:val="28"/>
          <w:lang w:val="en-US" w:eastAsia="zh-CN"/>
        </w:rPr>
        <w:t>10</w:t>
      </w:r>
      <w:r>
        <w:rPr>
          <w:rFonts w:hint="eastAsia" w:ascii="黑体" w:eastAsia="黑体" w:cs="黑体"/>
          <w:b/>
          <w:bCs/>
          <w:color w:val="000000"/>
          <w:sz w:val="28"/>
          <w:szCs w:val="28"/>
          <w:lang w:val="zh-CN"/>
        </w:rPr>
        <w:t>.0</w:t>
      </w: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rPr>
          <w:rFonts w:eastAsia="黑体"/>
          <w:color w:val="000000"/>
        </w:rPr>
      </w:pPr>
    </w:p>
    <w:p>
      <w:pPr>
        <w:autoSpaceDE w:val="0"/>
        <w:autoSpaceDN w:val="0"/>
        <w:adjustRightInd w:val="0"/>
        <w:jc w:val="center"/>
        <w:rPr>
          <w:rFonts w:hint="eastAsia" w:eastAsia="宋体"/>
          <w:color w:val="000000"/>
          <w:lang w:eastAsia="zh-CN"/>
        </w:rPr>
      </w:pPr>
      <w:r>
        <w:rPr>
          <w:rFonts w:hint="eastAsia" w:eastAsia="宋体"/>
          <w:color w:val="000000"/>
          <w:lang w:eastAsia="zh-CN"/>
        </w:rPr>
        <w:pict>
          <v:shape id="_x0000_i1025" o:spt="75" alt="思迅logo-标准色" type="#_x0000_t75" style="height:32.4pt;width:140.8pt;" filled="f" o:preferrelative="t" stroked="f" coordsize="21600,21600">
            <v:path/>
            <v:fill on="f" focussize="0,0"/>
            <v:stroke on="f"/>
            <v:imagedata r:id="rId5" o:title="思迅logo-标准色"/>
            <o:lock v:ext="edit" aspectratio="t"/>
            <w10:wrap type="none"/>
            <w10:anchorlock/>
          </v:shape>
        </w:pict>
      </w:r>
    </w:p>
    <w:p>
      <w:pPr>
        <w:autoSpaceDE w:val="0"/>
        <w:autoSpaceDN w:val="0"/>
        <w:adjustRightInd w:val="0"/>
        <w:jc w:val="center"/>
        <w:rPr>
          <w:rFonts w:hint="eastAsia" w:eastAsia="宋体"/>
          <w:color w:val="000000"/>
          <w:lang w:eastAsia="zh-CN"/>
        </w:rPr>
      </w:pPr>
      <w:r>
        <w:rPr>
          <w:rFonts w:hint="eastAsia" w:eastAsia="宋体"/>
          <w:color w:val="000000"/>
          <w:lang w:eastAsia="zh-CN"/>
        </w:rPr>
        <w:pict>
          <v:shape id="_x0000_i1026" o:spt="75" alt="公司名称" type="#_x0000_t75" style="height:46.3pt;width:233.35pt;" filled="f" o:preferrelative="t" stroked="f" coordsize="21600,21600">
            <v:path/>
            <v:fill on="f" focussize="0,0"/>
            <v:stroke on="f"/>
            <v:imagedata r:id="rId6" o:title="公司名称"/>
            <o:lock v:ext="edit" aspectratio="t"/>
            <w10:wrap type="none"/>
            <w10:anchorlock/>
          </v:shape>
        </w:pict>
      </w:r>
    </w:p>
    <w:p>
      <w:pPr>
        <w:rPr>
          <w:color w:val="000000"/>
        </w:rPr>
      </w:pPr>
    </w:p>
    <w:p>
      <w:pPr>
        <w:widowControl/>
        <w:jc w:val="left"/>
        <w:rPr>
          <w:color w:val="000000"/>
        </w:rPr>
        <w:sectPr>
          <w:footerReference r:id="rId3" w:type="default"/>
          <w:pgSz w:w="11906" w:h="16838"/>
          <w:pgMar w:top="1440" w:right="1800" w:bottom="1440" w:left="1800" w:header="851" w:footer="992" w:gutter="0"/>
          <w:cols w:space="720" w:num="1"/>
          <w:docGrid w:type="lines" w:linePitch="312" w:charSpace="0"/>
        </w:sectPr>
      </w:pPr>
    </w:p>
    <w:p>
      <w:pPr>
        <w:autoSpaceDE w:val="0"/>
        <w:autoSpaceDN w:val="0"/>
        <w:adjustRightInd w:val="0"/>
        <w:rPr>
          <w:rFonts w:ascii="黑体" w:eastAsia="黑体"/>
          <w:b/>
          <w:bCs/>
          <w:color w:val="000000"/>
          <w:sz w:val="32"/>
          <w:szCs w:val="32"/>
          <w:lang w:val="zh-CN"/>
        </w:rPr>
      </w:pPr>
      <w:r>
        <w:rPr>
          <w:rFonts w:hint="eastAsia" w:ascii="黑体" w:eastAsia="黑体" w:cs="黑体"/>
          <w:b/>
          <w:bCs/>
          <w:color w:val="000000"/>
          <w:sz w:val="32"/>
          <w:szCs w:val="32"/>
          <w:lang w:val="zh-CN"/>
        </w:rPr>
        <w:t>说明</w:t>
      </w:r>
    </w:p>
    <w:p>
      <w:pPr>
        <w:autoSpaceDE w:val="0"/>
        <w:autoSpaceDN w:val="0"/>
        <w:adjustRightInd w:val="0"/>
        <w:spacing w:after="240"/>
        <w:ind w:left="420"/>
        <w:rPr>
          <w:color w:val="000000"/>
        </w:rPr>
      </w:pPr>
      <w:r>
        <w:rPr>
          <w:rFonts w:hint="eastAsia" w:ascii="宋体" w:cs="宋体"/>
          <w:color w:val="000000"/>
          <w:lang w:val="zh-CN"/>
        </w:rPr>
        <w:t>本建议书中所涉及的信息不能泄露到双方以外的任何机构，也不允许为除评估该建议书以外的其他任何目的而进行全部或部分复制、使用或透露。在合同最终授予我公司或与我公司的建议书提交有关的前提下，用户拥有在合同许可范围内复制、使用或透露相关信息的权利。本限制条款对于用户使用本建议书中包含的从其他非限制性渠道获得的信息不做约束。</w:t>
      </w:r>
    </w:p>
    <w:p>
      <w:pPr>
        <w:autoSpaceDE w:val="0"/>
        <w:autoSpaceDN w:val="0"/>
        <w:adjustRightInd w:val="0"/>
        <w:spacing w:after="240"/>
        <w:ind w:firstLine="420"/>
        <w:rPr>
          <w:color w:val="000000"/>
        </w:rPr>
      </w:pPr>
    </w:p>
    <w:p>
      <w:pPr>
        <w:autoSpaceDE w:val="0"/>
        <w:autoSpaceDN w:val="0"/>
        <w:adjustRightInd w:val="0"/>
        <w:spacing w:after="240"/>
        <w:ind w:firstLine="420"/>
        <w:rPr>
          <w:rFonts w:eastAsia="黑体"/>
          <w:color w:val="000000"/>
        </w:rPr>
      </w:pPr>
      <w:r>
        <w:rPr>
          <w:rFonts w:hint="eastAsia" w:ascii="黑体" w:eastAsia="黑体" w:cs="黑体"/>
          <w:color w:val="000000"/>
          <w:lang w:val="zh-CN"/>
        </w:rPr>
        <w:t>版权声明</w:t>
      </w:r>
    </w:p>
    <w:p>
      <w:pPr>
        <w:autoSpaceDE w:val="0"/>
        <w:autoSpaceDN w:val="0"/>
        <w:adjustRightInd w:val="0"/>
        <w:spacing w:after="240"/>
        <w:ind w:left="420"/>
        <w:rPr>
          <w:color w:val="000000"/>
        </w:rPr>
      </w:pPr>
      <w:r>
        <w:rPr>
          <w:rFonts w:hint="eastAsia" w:ascii="宋体" w:cs="宋体"/>
          <w:color w:val="000000"/>
          <w:lang w:val="zh-CN"/>
        </w:rPr>
        <w:t>如非另行说明，我公司拥有本建议书所有内容的版权。这些有版权的资料仅为所建议的方案使用，未经我公司许可不得向项目人员以外的任何人泄露。</w:t>
      </w:r>
    </w:p>
    <w:p>
      <w:pPr>
        <w:autoSpaceDE w:val="0"/>
        <w:autoSpaceDN w:val="0"/>
        <w:adjustRightInd w:val="0"/>
        <w:spacing w:after="240"/>
        <w:ind w:left="420"/>
        <w:rPr>
          <w:color w:val="000000"/>
        </w:rPr>
      </w:pPr>
      <w:r>
        <w:rPr>
          <w:rFonts w:hint="eastAsia" w:ascii="宋体" w:cs="宋体"/>
          <w:color w:val="000000"/>
          <w:lang w:val="zh-CN"/>
        </w:rPr>
        <w:t>除非得到我公司或资料所有人的书面批准，我公司在此明确声明本建议书中的任何文件或资料不得被部分或全部再版、复制、转售或分发，也不准许用于任何商业用途或出售。</w:t>
      </w: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widowControl/>
        <w:jc w:val="left"/>
        <w:rPr>
          <w:color w:val="000000"/>
        </w:rPr>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ascii="Times New Roman" w:hAnsi="Times New Roman" w:eastAsia="宋体" w:cs="Times New Roman"/>
          <w:color w:val="000000"/>
          <w:kern w:val="2"/>
          <w:sz w:val="21"/>
          <w:szCs w:val="21"/>
          <w:lang w:val="en-US" w:eastAsia="zh-CN" w:bidi="ar-SA"/>
        </w:rPr>
      </w:pPr>
      <w:bookmarkStart w:id="0" w:name="_Toc263516155"/>
      <w:bookmarkStart w:id="1" w:name="_Toc263249871"/>
      <w:bookmarkStart w:id="2" w:name="_Toc390786996"/>
      <w:bookmarkStart w:id="3" w:name="_Toc4862"/>
      <w:bookmarkStart w:id="4" w:name="_Toc25499"/>
      <w:bookmarkStart w:id="5" w:name="_Toc26277"/>
      <w:r>
        <w:rPr>
          <w:rFonts w:hint="eastAsia"/>
          <w:color w:val="000000"/>
          <w:sz w:val="30"/>
          <w:szCs w:val="30"/>
        </w:rPr>
        <w:t>目录</w:t>
      </w:r>
      <w:bookmarkEnd w:id="0"/>
      <w:bookmarkEnd w:id="1"/>
      <w:bookmarkEnd w:id="2"/>
      <w:r>
        <w:rPr>
          <w:color w:val="000000"/>
          <w:sz w:val="30"/>
          <w:szCs w:val="30"/>
        </w:rPr>
        <w:fldChar w:fldCharType="begin"/>
      </w:r>
      <w:r>
        <w:rPr>
          <w:color w:val="000000"/>
          <w:sz w:val="30"/>
          <w:szCs w:val="30"/>
        </w:rPr>
        <w:instrText xml:space="preserve"> TOC \o "1-2" \h \z \u </w:instrText>
      </w:r>
      <w:r>
        <w:rPr>
          <w:color w:val="000000"/>
          <w:sz w:val="30"/>
          <w:szCs w:val="30"/>
        </w:rPr>
        <w:fldChar w:fldCharType="separate"/>
      </w:r>
      <w:bookmarkEnd w:id="3"/>
      <w:bookmarkEnd w:id="4"/>
      <w:bookmarkEnd w:id="5"/>
    </w:p>
    <w:p>
      <w:pPr>
        <w:pStyle w:val="20"/>
        <w:tabs>
          <w:tab w:val="right" w:leader="dot" w:pos="8306"/>
        </w:tabs>
      </w:pPr>
      <w:r>
        <w:rPr>
          <w:color w:val="000000"/>
        </w:rPr>
        <w:fldChar w:fldCharType="begin"/>
      </w:r>
      <w:r>
        <w:instrText xml:space="preserve"> HYPERLINK \l _Toc9937 </w:instrText>
      </w:r>
      <w:r>
        <w:fldChar w:fldCharType="separate"/>
      </w:r>
      <w:r>
        <w:rPr>
          <w:szCs w:val="36"/>
          <w:lang w:val="zh-CN"/>
        </w:rPr>
        <w:t xml:space="preserve">1 </w:t>
      </w:r>
      <w:r>
        <w:rPr>
          <w:rFonts w:hint="eastAsia"/>
          <w:szCs w:val="36"/>
          <w:lang w:val="zh-CN"/>
        </w:rPr>
        <w:t>项目分析</w:t>
      </w:r>
      <w:r>
        <w:tab/>
      </w:r>
      <w:r>
        <w:fldChar w:fldCharType="begin"/>
      </w:r>
      <w:r>
        <w:instrText xml:space="preserve"> PAGEREF _Toc9937 </w:instrText>
      </w:r>
      <w:r>
        <w:fldChar w:fldCharType="separate"/>
      </w:r>
      <w:r>
        <w:t>4</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_Toc22434 </w:instrText>
      </w:r>
      <w:r>
        <w:fldChar w:fldCharType="separate"/>
      </w:r>
      <w:r>
        <w:rPr>
          <w:lang w:val="zh-CN"/>
        </w:rPr>
        <w:t xml:space="preserve">1.1 </w:t>
      </w:r>
      <w:r>
        <w:rPr>
          <w:rFonts w:hint="eastAsia"/>
          <w:lang w:val="zh-CN"/>
        </w:rPr>
        <w:t>背景</w:t>
      </w:r>
      <w:r>
        <w:tab/>
      </w:r>
      <w:r>
        <w:fldChar w:fldCharType="begin"/>
      </w:r>
      <w:r>
        <w:instrText xml:space="preserve"> PAGEREF _Toc22434 </w:instrText>
      </w:r>
      <w:r>
        <w:fldChar w:fldCharType="separate"/>
      </w:r>
      <w:r>
        <w:t>4</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_Toc14936 </w:instrText>
      </w:r>
      <w:r>
        <w:fldChar w:fldCharType="separate"/>
      </w:r>
      <w:r>
        <w:rPr>
          <w:lang w:val="zh-CN"/>
        </w:rPr>
        <w:t xml:space="preserve">1.2 </w:t>
      </w:r>
      <w:r>
        <w:rPr>
          <w:rFonts w:hint="eastAsia"/>
          <w:lang w:val="zh-CN"/>
        </w:rPr>
        <w:t>分析</w:t>
      </w:r>
      <w:r>
        <w:tab/>
      </w:r>
      <w:r>
        <w:fldChar w:fldCharType="begin"/>
      </w:r>
      <w:r>
        <w:instrText xml:space="preserve"> PAGEREF _Toc14936 </w:instrText>
      </w:r>
      <w:r>
        <w:fldChar w:fldCharType="separate"/>
      </w:r>
      <w:r>
        <w:t>4</w:t>
      </w:r>
      <w:r>
        <w:fldChar w:fldCharType="end"/>
      </w:r>
      <w:r>
        <w:rPr>
          <w:color w:val="000000"/>
        </w:rPr>
        <w:fldChar w:fldCharType="end"/>
      </w:r>
    </w:p>
    <w:p>
      <w:pPr>
        <w:pStyle w:val="20"/>
        <w:tabs>
          <w:tab w:val="right" w:leader="dot" w:pos="8306"/>
        </w:tabs>
      </w:pPr>
      <w:r>
        <w:rPr>
          <w:color w:val="000000"/>
        </w:rPr>
        <w:fldChar w:fldCharType="begin"/>
      </w:r>
      <w:r>
        <w:instrText xml:space="preserve"> HYPERLINK \l _Toc17194 </w:instrText>
      </w:r>
      <w:r>
        <w:fldChar w:fldCharType="separate"/>
      </w:r>
      <w:r>
        <w:rPr>
          <w:szCs w:val="36"/>
          <w:lang w:val="zh-CN"/>
        </w:rPr>
        <w:t xml:space="preserve">2 </w:t>
      </w:r>
      <w:r>
        <w:rPr>
          <w:rFonts w:hint="eastAsia"/>
          <w:szCs w:val="36"/>
          <w:lang w:val="zh-CN"/>
        </w:rPr>
        <w:t>核心优势</w:t>
      </w:r>
      <w:r>
        <w:tab/>
      </w:r>
      <w:r>
        <w:fldChar w:fldCharType="begin"/>
      </w:r>
      <w:r>
        <w:instrText xml:space="preserve"> PAGEREF _Toc17194 </w:instrText>
      </w:r>
      <w:r>
        <w:fldChar w:fldCharType="separate"/>
      </w:r>
      <w:r>
        <w:t>5</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_Toc9352 </w:instrText>
      </w:r>
      <w:r>
        <w:fldChar w:fldCharType="separate"/>
      </w:r>
      <w:r>
        <w:rPr>
          <w:lang w:val="zh-CN"/>
        </w:rPr>
        <w:t xml:space="preserve">2.1 </w:t>
      </w:r>
      <w:r>
        <w:rPr>
          <w:rFonts w:hint="eastAsia"/>
          <w:lang w:val="zh-CN"/>
        </w:rPr>
        <w:t>企业优势</w:t>
      </w:r>
      <w:r>
        <w:tab/>
      </w:r>
      <w:r>
        <w:fldChar w:fldCharType="begin"/>
      </w:r>
      <w:r>
        <w:instrText xml:space="preserve"> PAGEREF _Toc9352 </w:instrText>
      </w:r>
      <w:r>
        <w:fldChar w:fldCharType="separate"/>
      </w:r>
      <w:r>
        <w:t>5</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_Toc8417 </w:instrText>
      </w:r>
      <w:r>
        <w:fldChar w:fldCharType="separate"/>
      </w:r>
      <w:r>
        <w:rPr>
          <w:lang w:val="zh-CN"/>
        </w:rPr>
        <w:t xml:space="preserve">2.2 </w:t>
      </w:r>
      <w:r>
        <w:rPr>
          <w:rFonts w:hint="eastAsia"/>
          <w:lang w:val="zh-CN"/>
        </w:rPr>
        <w:t>产品优势</w:t>
      </w:r>
      <w:r>
        <w:tab/>
      </w:r>
      <w:r>
        <w:fldChar w:fldCharType="begin"/>
      </w:r>
      <w:r>
        <w:instrText xml:space="preserve"> PAGEREF _Toc8417 </w:instrText>
      </w:r>
      <w:r>
        <w:fldChar w:fldCharType="separate"/>
      </w:r>
      <w:r>
        <w:t>5</w:t>
      </w:r>
      <w:r>
        <w:fldChar w:fldCharType="end"/>
      </w:r>
      <w:r>
        <w:rPr>
          <w:color w:val="000000"/>
        </w:rPr>
        <w:fldChar w:fldCharType="end"/>
      </w:r>
    </w:p>
    <w:p>
      <w:pPr>
        <w:pStyle w:val="20"/>
        <w:tabs>
          <w:tab w:val="right" w:leader="dot" w:pos="8306"/>
        </w:tabs>
      </w:pPr>
      <w:r>
        <w:rPr>
          <w:color w:val="000000"/>
        </w:rPr>
        <w:fldChar w:fldCharType="begin"/>
      </w:r>
      <w:r>
        <w:instrText xml:space="preserve"> HYPERLINK \l _Toc20140 </w:instrText>
      </w:r>
      <w:r>
        <w:fldChar w:fldCharType="separate"/>
      </w:r>
      <w:r>
        <w:rPr>
          <w:szCs w:val="36"/>
          <w:lang w:val="zh-CN"/>
        </w:rPr>
        <w:t xml:space="preserve">3 </w:t>
      </w:r>
      <w:r>
        <w:rPr>
          <w:rFonts w:hint="eastAsia"/>
          <w:szCs w:val="36"/>
          <w:lang w:val="zh-CN"/>
        </w:rPr>
        <w:t>系统简介</w:t>
      </w:r>
      <w:r>
        <w:tab/>
      </w:r>
      <w:r>
        <w:fldChar w:fldCharType="begin"/>
      </w:r>
      <w:r>
        <w:instrText xml:space="preserve"> PAGEREF _Toc20140 </w:instrText>
      </w:r>
      <w:r>
        <w:fldChar w:fldCharType="separate"/>
      </w:r>
      <w:r>
        <w:t>8</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_Toc4153 </w:instrText>
      </w:r>
      <w:r>
        <w:fldChar w:fldCharType="separate"/>
      </w:r>
      <w:r>
        <w:rPr>
          <w:lang w:val="zh-CN"/>
        </w:rPr>
        <w:t xml:space="preserve">3.1 </w:t>
      </w:r>
      <w:r>
        <w:rPr>
          <w:rFonts w:hint="eastAsia"/>
          <w:lang w:val="zh-CN"/>
        </w:rPr>
        <w:t>概要总述</w:t>
      </w:r>
      <w:r>
        <w:tab/>
      </w:r>
      <w:r>
        <w:fldChar w:fldCharType="begin"/>
      </w:r>
      <w:r>
        <w:instrText xml:space="preserve"> PAGEREF _Toc4153 </w:instrText>
      </w:r>
      <w:r>
        <w:fldChar w:fldCharType="separate"/>
      </w:r>
      <w:r>
        <w:t>8</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_Toc4215 </w:instrText>
      </w:r>
      <w:r>
        <w:fldChar w:fldCharType="separate"/>
      </w:r>
      <w:r>
        <w:rPr>
          <w:lang w:val="zh-CN"/>
        </w:rPr>
        <w:t xml:space="preserve">3.2 </w:t>
      </w:r>
      <w:r>
        <w:rPr>
          <w:rFonts w:hint="eastAsia"/>
          <w:lang w:val="zh-CN"/>
        </w:rPr>
        <w:t>旅游超市业务流程</w:t>
      </w:r>
      <w:r>
        <w:tab/>
      </w:r>
      <w:r>
        <w:fldChar w:fldCharType="begin"/>
      </w:r>
      <w:r>
        <w:instrText xml:space="preserve"> PAGEREF _Toc4215 </w:instrText>
      </w:r>
      <w:r>
        <w:fldChar w:fldCharType="separate"/>
      </w:r>
      <w:r>
        <w:t>9</w:t>
      </w:r>
      <w:r>
        <w:fldChar w:fldCharType="end"/>
      </w:r>
      <w:r>
        <w:rPr>
          <w:color w:val="000000"/>
        </w:rPr>
        <w:fldChar w:fldCharType="end"/>
      </w:r>
    </w:p>
    <w:p>
      <w:pPr>
        <w:pStyle w:val="20"/>
        <w:tabs>
          <w:tab w:val="right" w:leader="dot" w:pos="8306"/>
        </w:tabs>
      </w:pPr>
      <w:r>
        <w:rPr>
          <w:color w:val="000000"/>
        </w:rPr>
        <w:fldChar w:fldCharType="begin"/>
      </w:r>
      <w:r>
        <w:instrText xml:space="preserve"> HYPERLINK \l _Toc4089 </w:instrText>
      </w:r>
      <w:r>
        <w:fldChar w:fldCharType="separate"/>
      </w:r>
      <w:r>
        <w:rPr>
          <w:szCs w:val="36"/>
          <w:lang w:val="zh-CN"/>
        </w:rPr>
        <w:t xml:space="preserve">4 </w:t>
      </w:r>
      <w:r>
        <w:rPr>
          <w:rFonts w:hint="eastAsia"/>
          <w:szCs w:val="36"/>
          <w:lang w:val="zh-CN"/>
        </w:rPr>
        <w:t>功能介绍</w:t>
      </w:r>
      <w:r>
        <w:tab/>
      </w:r>
      <w:r>
        <w:fldChar w:fldCharType="begin"/>
      </w:r>
      <w:r>
        <w:instrText xml:space="preserve"> PAGEREF _Toc4089 </w:instrText>
      </w:r>
      <w:r>
        <w:fldChar w:fldCharType="separate"/>
      </w:r>
      <w:r>
        <w:t>11</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_Toc25587 </w:instrText>
      </w:r>
      <w:r>
        <w:fldChar w:fldCharType="separate"/>
      </w:r>
      <w:r>
        <w:rPr>
          <w:lang w:val="zh-CN"/>
        </w:rPr>
        <w:t xml:space="preserve">4.1 </w:t>
      </w:r>
      <w:r>
        <w:rPr>
          <w:rFonts w:hint="eastAsia"/>
          <w:lang w:val="zh-CN"/>
        </w:rPr>
        <w:t>旅游超市功能说明</w:t>
      </w:r>
      <w:r>
        <w:tab/>
      </w:r>
      <w:r>
        <w:fldChar w:fldCharType="begin"/>
      </w:r>
      <w:r>
        <w:instrText xml:space="preserve"> PAGEREF _Toc25587 </w:instrText>
      </w:r>
      <w:r>
        <w:fldChar w:fldCharType="separate"/>
      </w:r>
      <w:r>
        <w:t>11</w:t>
      </w:r>
      <w:r>
        <w:fldChar w:fldCharType="end"/>
      </w:r>
      <w:r>
        <w:rPr>
          <w:color w:val="000000"/>
        </w:rPr>
        <w:fldChar w:fldCharType="end"/>
      </w:r>
    </w:p>
    <w:p>
      <w:pPr>
        <w:pStyle w:val="20"/>
        <w:tabs>
          <w:tab w:val="right" w:leader="dot" w:pos="8306"/>
        </w:tabs>
      </w:pPr>
      <w:r>
        <w:rPr>
          <w:color w:val="000000"/>
        </w:rPr>
        <w:fldChar w:fldCharType="begin"/>
      </w:r>
      <w:r>
        <w:instrText xml:space="preserve"> HYPERLINK \l _Toc14071 </w:instrText>
      </w:r>
      <w:r>
        <w:fldChar w:fldCharType="separate"/>
      </w:r>
      <w:r>
        <w:rPr>
          <w:szCs w:val="36"/>
          <w:lang w:val="zh-CN"/>
        </w:rPr>
        <w:t xml:space="preserve">5 </w:t>
      </w:r>
      <w:r>
        <w:rPr>
          <w:rFonts w:hint="eastAsia"/>
          <w:szCs w:val="36"/>
          <w:lang w:val="zh-CN"/>
        </w:rPr>
        <w:t>决策支持</w:t>
      </w:r>
      <w:r>
        <w:tab/>
      </w:r>
      <w:r>
        <w:fldChar w:fldCharType="begin"/>
      </w:r>
      <w:r>
        <w:instrText xml:space="preserve"> PAGEREF _Toc14071 </w:instrText>
      </w:r>
      <w:r>
        <w:fldChar w:fldCharType="separate"/>
      </w:r>
      <w:r>
        <w:t>15</w:t>
      </w:r>
      <w:r>
        <w:fldChar w:fldCharType="end"/>
      </w:r>
      <w:r>
        <w:rPr>
          <w:color w:val="000000"/>
        </w:rPr>
        <w:fldChar w:fldCharType="end"/>
      </w:r>
    </w:p>
    <w:p>
      <w:pPr>
        <w:pStyle w:val="20"/>
        <w:tabs>
          <w:tab w:val="right" w:leader="dot" w:pos="8306"/>
        </w:tabs>
      </w:pPr>
      <w:r>
        <w:rPr>
          <w:color w:val="000000"/>
        </w:rPr>
        <w:fldChar w:fldCharType="begin"/>
      </w:r>
      <w:r>
        <w:instrText xml:space="preserve"> HYPERLINK \l _Toc15809 </w:instrText>
      </w:r>
      <w:r>
        <w:fldChar w:fldCharType="separate"/>
      </w:r>
      <w:r>
        <w:rPr>
          <w:szCs w:val="36"/>
          <w:lang w:val="zh-CN"/>
        </w:rPr>
        <w:t xml:space="preserve">6 </w:t>
      </w:r>
      <w:r>
        <w:rPr>
          <w:rFonts w:hint="eastAsia"/>
          <w:szCs w:val="36"/>
          <w:lang w:val="zh-CN"/>
        </w:rPr>
        <w:t>短信管理</w:t>
      </w:r>
      <w:r>
        <w:tab/>
      </w:r>
      <w:r>
        <w:fldChar w:fldCharType="begin"/>
      </w:r>
      <w:r>
        <w:instrText xml:space="preserve"> PAGEREF _Toc15809 </w:instrText>
      </w:r>
      <w:r>
        <w:fldChar w:fldCharType="separate"/>
      </w:r>
      <w:r>
        <w:t>16</w:t>
      </w:r>
      <w:r>
        <w:fldChar w:fldCharType="end"/>
      </w:r>
      <w:r>
        <w:rPr>
          <w:color w:val="000000"/>
        </w:rPr>
        <w:fldChar w:fldCharType="end"/>
      </w:r>
    </w:p>
    <w:p>
      <w:pPr>
        <w:pStyle w:val="20"/>
        <w:tabs>
          <w:tab w:val="right" w:leader="dot" w:pos="8306"/>
        </w:tabs>
      </w:pPr>
      <w:r>
        <w:rPr>
          <w:color w:val="000000"/>
        </w:rPr>
        <w:fldChar w:fldCharType="begin"/>
      </w:r>
      <w:r>
        <w:instrText xml:space="preserve"> HYPERLINK \l _Toc9171 </w:instrText>
      </w:r>
      <w:r>
        <w:fldChar w:fldCharType="separate"/>
      </w:r>
      <w:r>
        <w:rPr>
          <w:szCs w:val="36"/>
          <w:lang w:val="zh-CN"/>
        </w:rPr>
        <w:t xml:space="preserve">7 </w:t>
      </w:r>
      <w:r>
        <w:rPr>
          <w:rFonts w:hint="eastAsia"/>
          <w:szCs w:val="36"/>
          <w:lang w:val="zh-CN"/>
        </w:rPr>
        <w:t>系统管理</w:t>
      </w:r>
      <w:r>
        <w:tab/>
      </w:r>
      <w:r>
        <w:fldChar w:fldCharType="begin"/>
      </w:r>
      <w:r>
        <w:instrText xml:space="preserve"> PAGEREF _Toc9171 </w:instrText>
      </w:r>
      <w:r>
        <w:fldChar w:fldCharType="separate"/>
      </w:r>
      <w:r>
        <w:t>16</w:t>
      </w:r>
      <w:r>
        <w:fldChar w:fldCharType="end"/>
      </w:r>
      <w:r>
        <w:rPr>
          <w:color w:val="000000"/>
        </w:rPr>
        <w:fldChar w:fldCharType="end"/>
      </w:r>
    </w:p>
    <w:p>
      <w:pPr>
        <w:pStyle w:val="20"/>
        <w:tabs>
          <w:tab w:val="right" w:leader="dot" w:pos="8306"/>
        </w:tabs>
      </w:pPr>
      <w:r>
        <w:rPr>
          <w:color w:val="000000"/>
        </w:rPr>
        <w:fldChar w:fldCharType="begin"/>
      </w:r>
      <w:r>
        <w:instrText xml:space="preserve"> HYPERLINK \l _Toc21631 </w:instrText>
      </w:r>
      <w:r>
        <w:fldChar w:fldCharType="separate"/>
      </w:r>
      <w:r>
        <w:rPr>
          <w:szCs w:val="36"/>
        </w:rPr>
        <w:t xml:space="preserve">8 </w:t>
      </w:r>
      <w:r>
        <w:rPr>
          <w:rFonts w:hint="eastAsia"/>
          <w:szCs w:val="36"/>
          <w:lang w:val="zh-CN"/>
        </w:rPr>
        <w:t>系统需求</w:t>
      </w:r>
      <w:r>
        <w:tab/>
      </w:r>
      <w:r>
        <w:fldChar w:fldCharType="begin"/>
      </w:r>
      <w:r>
        <w:instrText xml:space="preserve"> PAGEREF _Toc21631 </w:instrText>
      </w:r>
      <w:r>
        <w:fldChar w:fldCharType="separate"/>
      </w:r>
      <w:r>
        <w:t>16</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_Toc25410 </w:instrText>
      </w:r>
      <w:r>
        <w:fldChar w:fldCharType="separate"/>
      </w:r>
      <w:r>
        <w:rPr>
          <w:lang w:val="zh-CN"/>
        </w:rPr>
        <w:t xml:space="preserve">8.1 </w:t>
      </w:r>
      <w:r>
        <w:rPr>
          <w:rFonts w:hint="eastAsia"/>
          <w:lang w:val="zh-CN"/>
        </w:rPr>
        <w:t>硬件</w:t>
      </w:r>
      <w:r>
        <w:tab/>
      </w:r>
      <w:r>
        <w:fldChar w:fldCharType="begin"/>
      </w:r>
      <w:r>
        <w:instrText xml:space="preserve"> PAGEREF _Toc25410 </w:instrText>
      </w:r>
      <w:r>
        <w:fldChar w:fldCharType="separate"/>
      </w:r>
      <w:r>
        <w:t>16</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_Toc14424 </w:instrText>
      </w:r>
      <w:r>
        <w:fldChar w:fldCharType="separate"/>
      </w:r>
      <w:r>
        <w:rPr>
          <w:lang w:val="zh-CN"/>
        </w:rPr>
        <w:t xml:space="preserve">8.2 </w:t>
      </w:r>
      <w:r>
        <w:rPr>
          <w:rFonts w:hint="eastAsia"/>
          <w:lang w:val="zh-CN"/>
        </w:rPr>
        <w:t>软件</w:t>
      </w:r>
      <w:r>
        <w:tab/>
      </w:r>
      <w:r>
        <w:fldChar w:fldCharType="begin"/>
      </w:r>
      <w:r>
        <w:instrText xml:space="preserve"> PAGEREF _Toc14424 </w:instrText>
      </w:r>
      <w:r>
        <w:fldChar w:fldCharType="separate"/>
      </w:r>
      <w:r>
        <w:t>17</w:t>
      </w:r>
      <w:r>
        <w:fldChar w:fldCharType="end"/>
      </w:r>
      <w:r>
        <w:rPr>
          <w:color w:val="000000"/>
        </w:rPr>
        <w:fldChar w:fldCharType="end"/>
      </w:r>
    </w:p>
    <w:p>
      <w:pPr>
        <w:pStyle w:val="20"/>
        <w:tabs>
          <w:tab w:val="right" w:leader="dot" w:pos="8306"/>
        </w:tabs>
      </w:pPr>
      <w:r>
        <w:rPr>
          <w:color w:val="000000"/>
        </w:rPr>
        <w:fldChar w:fldCharType="begin"/>
      </w:r>
      <w:r>
        <w:instrText xml:space="preserve"> HYPERLINK \l _Toc18917 </w:instrText>
      </w:r>
      <w:r>
        <w:fldChar w:fldCharType="separate"/>
      </w:r>
      <w:r>
        <w:rPr>
          <w:szCs w:val="36"/>
          <w:lang w:val="zh-CN"/>
        </w:rPr>
        <w:t xml:space="preserve">9 </w:t>
      </w:r>
      <w:r>
        <w:rPr>
          <w:rFonts w:hint="eastAsia"/>
          <w:szCs w:val="36"/>
          <w:lang w:val="zh-CN"/>
        </w:rPr>
        <w:t>服务体系</w:t>
      </w:r>
      <w:r>
        <w:tab/>
      </w:r>
      <w:r>
        <w:fldChar w:fldCharType="begin"/>
      </w:r>
      <w:r>
        <w:instrText xml:space="preserve"> PAGEREF _Toc18917 </w:instrText>
      </w:r>
      <w:r>
        <w:fldChar w:fldCharType="separate"/>
      </w:r>
      <w:r>
        <w:t>17</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_Toc25603 </w:instrText>
      </w:r>
      <w:r>
        <w:fldChar w:fldCharType="separate"/>
      </w:r>
      <w:r>
        <w:rPr>
          <w:lang w:val="zh-CN"/>
        </w:rPr>
        <w:t xml:space="preserve">9.1 </w:t>
      </w:r>
      <w:r>
        <w:rPr>
          <w:rFonts w:hint="eastAsia"/>
          <w:lang w:val="zh-CN"/>
        </w:rPr>
        <w:t>服务宗旨</w:t>
      </w:r>
      <w:r>
        <w:tab/>
      </w:r>
      <w:r>
        <w:fldChar w:fldCharType="begin"/>
      </w:r>
      <w:r>
        <w:instrText xml:space="preserve"> PAGEREF _Toc25603 </w:instrText>
      </w:r>
      <w:r>
        <w:fldChar w:fldCharType="separate"/>
      </w:r>
      <w:r>
        <w:t>17</w:t>
      </w:r>
      <w:r>
        <w:fldChar w:fldCharType="end"/>
      </w:r>
      <w:r>
        <w:rPr>
          <w:color w:val="000000"/>
        </w:rPr>
        <w:fldChar w:fldCharType="end"/>
      </w:r>
    </w:p>
    <w:p>
      <w:pPr>
        <w:pStyle w:val="24"/>
        <w:tabs>
          <w:tab w:val="right" w:leader="dot" w:pos="8306"/>
        </w:tabs>
      </w:pPr>
      <w:r>
        <w:rPr>
          <w:color w:val="000000"/>
        </w:rPr>
        <w:fldChar w:fldCharType="begin"/>
      </w:r>
      <w:r>
        <w:instrText xml:space="preserve"> HYPERLINK \l _Toc26060 </w:instrText>
      </w:r>
      <w:r>
        <w:fldChar w:fldCharType="separate"/>
      </w:r>
      <w:r>
        <w:rPr>
          <w:lang w:val="zh-CN"/>
        </w:rPr>
        <w:t xml:space="preserve">9.2 </w:t>
      </w:r>
      <w:r>
        <w:rPr>
          <w:rFonts w:hint="eastAsia"/>
          <w:lang w:val="zh-CN"/>
        </w:rPr>
        <w:t>典型客户</w:t>
      </w:r>
      <w:r>
        <w:tab/>
      </w:r>
      <w:r>
        <w:fldChar w:fldCharType="begin"/>
      </w:r>
      <w:r>
        <w:instrText xml:space="preserve"> PAGEREF _Toc26060 </w:instrText>
      </w:r>
      <w:r>
        <w:fldChar w:fldCharType="separate"/>
      </w:r>
      <w:r>
        <w:t>18</w:t>
      </w:r>
      <w:r>
        <w:fldChar w:fldCharType="end"/>
      </w:r>
      <w:r>
        <w:rPr>
          <w:color w:val="000000"/>
        </w:rPr>
        <w:fldChar w:fldCharType="end"/>
      </w:r>
    </w:p>
    <w:p>
      <w:pPr>
        <w:autoSpaceDE w:val="0"/>
        <w:autoSpaceDN w:val="0"/>
        <w:adjustRightInd w:val="0"/>
        <w:spacing w:after="240"/>
        <w:ind w:left="420"/>
        <w:rPr>
          <w:color w:val="000000"/>
        </w:rPr>
      </w:pPr>
      <w:r>
        <w:rPr>
          <w:color w:val="000000"/>
        </w:rPr>
        <w:fldChar w:fldCharType="end"/>
      </w: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left="420"/>
        <w:rPr>
          <w:color w:val="000000"/>
        </w:rPr>
      </w:pPr>
    </w:p>
    <w:p>
      <w:pPr>
        <w:autoSpaceDE w:val="0"/>
        <w:autoSpaceDN w:val="0"/>
        <w:adjustRightInd w:val="0"/>
        <w:spacing w:after="240"/>
        <w:ind w:right="-512" w:rightChars="-244"/>
        <w:rPr>
          <w:b/>
          <w:bCs/>
          <w:color w:val="000000"/>
          <w:sz w:val="18"/>
          <w:szCs w:val="18"/>
        </w:rPr>
      </w:pPr>
    </w:p>
    <w:p>
      <w:pPr>
        <w:autoSpaceDE w:val="0"/>
        <w:autoSpaceDN w:val="0"/>
        <w:adjustRightInd w:val="0"/>
        <w:spacing w:after="240"/>
        <w:ind w:right="-512" w:rightChars="-244"/>
        <w:rPr>
          <w:b/>
          <w:bCs/>
          <w:color w:val="000000"/>
          <w:sz w:val="18"/>
          <w:szCs w:val="18"/>
        </w:rPr>
      </w:pPr>
    </w:p>
    <w:p>
      <w:pPr>
        <w:autoSpaceDE w:val="0"/>
        <w:autoSpaceDN w:val="0"/>
        <w:adjustRightInd w:val="0"/>
        <w:spacing w:after="240"/>
        <w:ind w:right="-512" w:rightChars="-244"/>
        <w:rPr>
          <w:b/>
          <w:bCs/>
          <w:color w:val="000000"/>
          <w:sz w:val="18"/>
          <w:szCs w:val="18"/>
        </w:rPr>
      </w:pPr>
    </w:p>
    <w:p>
      <w:pPr>
        <w:autoSpaceDE w:val="0"/>
        <w:autoSpaceDN w:val="0"/>
        <w:adjustRightInd w:val="0"/>
        <w:spacing w:after="240"/>
        <w:ind w:right="-512" w:rightChars="-244"/>
        <w:rPr>
          <w:b/>
          <w:bCs/>
          <w:color w:val="000000"/>
          <w:sz w:val="18"/>
          <w:szCs w:val="18"/>
        </w:rPr>
      </w:pPr>
    </w:p>
    <w:p>
      <w:pPr>
        <w:autoSpaceDE w:val="0"/>
        <w:autoSpaceDN w:val="0"/>
        <w:adjustRightInd w:val="0"/>
        <w:spacing w:after="240"/>
        <w:ind w:right="-512" w:rightChars="-244"/>
        <w:rPr>
          <w:b/>
          <w:bCs/>
          <w:color w:val="000000"/>
          <w:sz w:val="18"/>
          <w:szCs w:val="18"/>
        </w:rPr>
      </w:pPr>
    </w:p>
    <w:p>
      <w:pPr>
        <w:autoSpaceDE w:val="0"/>
        <w:autoSpaceDN w:val="0"/>
        <w:adjustRightInd w:val="0"/>
        <w:spacing w:after="240"/>
        <w:ind w:right="-512" w:rightChars="-244"/>
        <w:rPr>
          <w:b/>
          <w:bCs/>
          <w:color w:val="000000"/>
          <w:sz w:val="18"/>
          <w:szCs w:val="18"/>
        </w:rPr>
      </w:pPr>
    </w:p>
    <w:p>
      <w:pPr>
        <w:pStyle w:val="2"/>
        <w:numPr>
          <w:ilvl w:val="0"/>
          <w:numId w:val="4"/>
        </w:numPr>
        <w:rPr>
          <w:color w:val="000000"/>
          <w:sz w:val="36"/>
          <w:szCs w:val="36"/>
          <w:lang w:val="zh-CN"/>
        </w:rPr>
      </w:pPr>
      <w:bookmarkStart w:id="6" w:name="_Toc390787000"/>
      <w:bookmarkStart w:id="7" w:name="_Toc9937"/>
      <w:bookmarkStart w:id="8" w:name="_Toc8993"/>
      <w:bookmarkStart w:id="9" w:name="_Toc5867"/>
      <w:bookmarkStart w:id="10" w:name="_Toc7904"/>
      <w:r>
        <w:rPr>
          <w:rFonts w:hint="eastAsia"/>
          <w:color w:val="000000"/>
          <w:sz w:val="36"/>
          <w:szCs w:val="36"/>
          <w:lang w:val="zh-CN"/>
        </w:rPr>
        <w:t>项目分析</w:t>
      </w:r>
      <w:bookmarkEnd w:id="6"/>
      <w:bookmarkEnd w:id="7"/>
      <w:bookmarkEnd w:id="8"/>
      <w:bookmarkEnd w:id="9"/>
      <w:bookmarkEnd w:id="10"/>
    </w:p>
    <w:p>
      <w:pPr>
        <w:pStyle w:val="3"/>
        <w:numPr>
          <w:ilvl w:val="1"/>
          <w:numId w:val="4"/>
        </w:numPr>
        <w:ind w:left="720"/>
        <w:rPr>
          <w:color w:val="000000"/>
          <w:lang w:val="zh-CN"/>
        </w:rPr>
      </w:pPr>
      <w:bookmarkStart w:id="11" w:name="_Toc18504"/>
      <w:bookmarkStart w:id="12" w:name="_Toc390787001"/>
      <w:bookmarkStart w:id="13" w:name="_Toc8982"/>
      <w:bookmarkStart w:id="14" w:name="_Toc11919"/>
      <w:bookmarkStart w:id="15" w:name="_Toc22434"/>
      <w:r>
        <w:rPr>
          <w:rFonts w:hint="eastAsia"/>
          <w:color w:val="000000"/>
          <w:lang w:val="zh-CN"/>
        </w:rPr>
        <w:t>背景</w:t>
      </w:r>
      <w:bookmarkEnd w:id="11"/>
      <w:bookmarkEnd w:id="12"/>
      <w:bookmarkEnd w:id="13"/>
      <w:bookmarkEnd w:id="14"/>
      <w:bookmarkEnd w:id="15"/>
    </w:p>
    <w:p>
      <w:pPr>
        <w:ind w:left="153" w:firstLine="420"/>
        <w:rPr>
          <w:rFonts w:hint="eastAsia" w:ascii="宋体" w:hAnsi="宋体" w:eastAsia="宋体" w:cs="宋体"/>
          <w:color w:val="000000"/>
        </w:rPr>
      </w:pPr>
      <w:r>
        <w:rPr>
          <w:rFonts w:hint="eastAsia" w:ascii="宋体" w:hAnsi="宋体" w:eastAsia="宋体" w:cs="宋体"/>
          <w:color w:val="000000"/>
        </w:rPr>
        <w:t>自2001年7月中国第一家旅游超市开业以来，“旅游超市”这个新的旅游经营方式正式进入我们的视线。在此之后，据不完全统计，旅游超市在中国的华北、华中、华东、华南等地区的大型旅游城市中均有建立，这其中包括沈阳、北京、天津、石家庄、太原、大连、青岛、上海、南京、杭州、衢州、广州、海口等，旅游超市已经在中国各地如雨后春笋般迅猛发展起来。随着人们的生活水平的提高，旅游作为一种消费品已经是大众休闲生活中不可或缺的一部分。虽然目前各个景区自助出游的比例不断增加，但是“跟团看点”，由旅行社导游的方式还是目前中国旅游的主要模式。旅游消费也为刺激国内消费市场做了相当大的贡献。各个景点的超市为了满足国内现存的导游带团消费，再按规定返提成给导游的管理方式，迫切需要一款既能实现普通的超市进销存管理功能，又同时包含旅游业务管理功能的进销存管理信息系统。思迅软件通过长期地调研与分析，应对市场需求变化，在思迅商云</w:t>
      </w:r>
      <w:r>
        <w:rPr>
          <w:rFonts w:hint="eastAsia" w:ascii="宋体" w:hAnsi="宋体" w:eastAsia="宋体" w:cs="宋体"/>
          <w:color w:val="000000"/>
          <w:lang w:val="en-US" w:eastAsia="zh-CN"/>
        </w:rPr>
        <w:t>X</w:t>
      </w:r>
      <w:r>
        <w:rPr>
          <w:rFonts w:hint="eastAsia" w:ascii="宋体" w:hAnsi="宋体" w:eastAsia="宋体" w:cs="宋体"/>
          <w:color w:val="000000"/>
        </w:rPr>
        <w:t>中增加了专业的标准化的旅游超市业务管理功能。</w:t>
      </w:r>
    </w:p>
    <w:p>
      <w:pPr>
        <w:pStyle w:val="3"/>
        <w:numPr>
          <w:ilvl w:val="1"/>
          <w:numId w:val="4"/>
        </w:numPr>
        <w:ind w:left="720"/>
        <w:rPr>
          <w:color w:val="000000"/>
          <w:lang w:val="zh-CN"/>
        </w:rPr>
      </w:pPr>
      <w:bookmarkStart w:id="16" w:name="_Toc30027"/>
      <w:bookmarkStart w:id="17" w:name="_Toc22298"/>
      <w:bookmarkStart w:id="18" w:name="_Toc1720"/>
      <w:bookmarkStart w:id="19" w:name="_Toc390787002"/>
      <w:bookmarkStart w:id="20" w:name="_Toc14936"/>
      <w:r>
        <w:rPr>
          <w:rFonts w:hint="eastAsia"/>
          <w:color w:val="000000"/>
          <w:lang w:val="zh-CN"/>
        </w:rPr>
        <w:t>分析</w:t>
      </w:r>
      <w:bookmarkEnd w:id="16"/>
      <w:bookmarkEnd w:id="17"/>
      <w:bookmarkEnd w:id="18"/>
      <w:bookmarkEnd w:id="19"/>
      <w:bookmarkEnd w:id="20"/>
    </w:p>
    <w:p>
      <w:pPr>
        <w:ind w:left="153" w:firstLine="420"/>
        <w:rPr>
          <w:rFonts w:hint="eastAsia" w:ascii="宋体" w:hAnsi="宋体" w:eastAsia="宋体" w:cs="宋体"/>
          <w:color w:val="000000"/>
        </w:rPr>
      </w:pPr>
      <w:r>
        <w:rPr>
          <w:rFonts w:hint="eastAsia" w:ascii="宋体" w:hAnsi="宋体" w:eastAsia="宋体" w:cs="宋体"/>
          <w:color w:val="000000"/>
        </w:rPr>
        <w:t>在商云</w:t>
      </w:r>
      <w:r>
        <w:rPr>
          <w:rFonts w:hint="eastAsia" w:ascii="宋体" w:hAnsi="宋体" w:eastAsia="宋体" w:cs="宋体"/>
          <w:color w:val="000000"/>
          <w:lang w:val="en-US" w:eastAsia="zh-CN"/>
        </w:rPr>
        <w:t>X</w:t>
      </w:r>
      <w:r>
        <w:rPr>
          <w:rFonts w:hint="eastAsia" w:ascii="宋体" w:hAnsi="宋体" w:eastAsia="宋体" w:cs="宋体"/>
          <w:color w:val="000000"/>
        </w:rPr>
        <w:t>中增加旅游超市管理功能的意义在于：</w:t>
      </w:r>
    </w:p>
    <w:p>
      <w:pPr>
        <w:rPr>
          <w:color w:val="000000"/>
        </w:rPr>
      </w:pPr>
    </w:p>
    <w:p>
      <w:pPr>
        <w:numPr>
          <w:ilvl w:val="0"/>
          <w:numId w:val="5"/>
        </w:numPr>
        <w:tabs>
          <w:tab w:val="left" w:pos="840"/>
          <w:tab w:val="clear" w:pos="420"/>
        </w:tabs>
        <w:ind w:left="420" w:leftChars="200"/>
        <w:rPr>
          <w:color w:val="000000"/>
        </w:rPr>
      </w:pPr>
      <w:r>
        <w:rPr>
          <w:rFonts w:hint="eastAsia"/>
          <w:color w:val="000000"/>
        </w:rPr>
        <w:t>实现系统功能多样化，适应管理系统在不同的经营场所的不同业务管理，整合业务流程，使不同的业务数据在同一个系统中生成标准的信息输出，实现异曲同工目的。而且，超市可以自由选择，如果不需要旅游超市管理功能，则可以只用原来的功能，如果要使用旅游超市功能，则在此模块设置基础数据，前台将旅游牌号关联销售数据即可，操作简单。</w:t>
      </w:r>
    </w:p>
    <w:p>
      <w:pPr>
        <w:rPr>
          <w:color w:val="000000"/>
        </w:rPr>
      </w:pPr>
    </w:p>
    <w:p>
      <w:pPr>
        <w:numPr>
          <w:ilvl w:val="0"/>
          <w:numId w:val="5"/>
        </w:numPr>
        <w:tabs>
          <w:tab w:val="left" w:pos="840"/>
          <w:tab w:val="clear" w:pos="420"/>
        </w:tabs>
        <w:ind w:left="420" w:leftChars="200"/>
        <w:rPr>
          <w:color w:val="000000"/>
        </w:rPr>
      </w:pPr>
      <w:r>
        <w:rPr>
          <w:rFonts w:hint="eastAsia"/>
          <w:color w:val="000000"/>
        </w:rPr>
        <w:t>信息化管理，使以往手工或者半手工操作来完成导游提成的流程变得更加信息自动化，提高操作的便捷性和数据的准确性。让导游更放心，让商场更有效率。</w:t>
      </w:r>
    </w:p>
    <w:p>
      <w:pPr>
        <w:pStyle w:val="36"/>
        <w:rPr>
          <w:color w:val="000000"/>
        </w:rPr>
      </w:pPr>
    </w:p>
    <w:p>
      <w:pPr>
        <w:numPr>
          <w:ilvl w:val="0"/>
          <w:numId w:val="5"/>
        </w:numPr>
        <w:tabs>
          <w:tab w:val="left" w:pos="840"/>
          <w:tab w:val="clear" w:pos="420"/>
        </w:tabs>
        <w:ind w:left="420" w:leftChars="200"/>
        <w:rPr>
          <w:color w:val="000000"/>
        </w:rPr>
      </w:pPr>
      <w:r>
        <w:rPr>
          <w:rFonts w:hint="eastAsia"/>
          <w:color w:val="000000"/>
        </w:rPr>
        <w:t>操作标准化，录入旅游超市基础档案后，发旅游牌号与导游或超市对应，直接在销售时输入对应的牌号即可关联导游及超市信息，结算时自动根据设置的提成比例计算对应导游提成。</w:t>
      </w:r>
    </w:p>
    <w:p>
      <w:pPr>
        <w:rPr>
          <w:rFonts w:hint="eastAsia" w:ascii="宋体" w:hAnsi="宋体" w:eastAsia="宋体" w:cs="宋体"/>
          <w:color w:val="000000"/>
        </w:rPr>
      </w:pPr>
    </w:p>
    <w:p>
      <w:pPr>
        <w:numPr>
          <w:ilvl w:val="0"/>
          <w:numId w:val="5"/>
        </w:numPr>
        <w:tabs>
          <w:tab w:val="left" w:pos="840"/>
          <w:tab w:val="clear" w:pos="420"/>
        </w:tabs>
        <w:ind w:left="420" w:leftChars="200"/>
        <w:rPr>
          <w:rFonts w:hint="eastAsia" w:ascii="宋体" w:hAnsi="宋体" w:eastAsia="宋体" w:cs="宋体"/>
          <w:color w:val="000000"/>
        </w:rPr>
      </w:pPr>
      <w:r>
        <w:rPr>
          <w:rFonts w:hint="eastAsia" w:ascii="宋体" w:hAnsi="宋体" w:eastAsia="宋体" w:cs="宋体"/>
          <w:color w:val="000000"/>
        </w:rPr>
        <w:t>专业化经营，以往的旅游景点超市并没有专业的旅游管理模块，只能用普通的进销存管理方式来实现导游提成，这样既不能得到准确数据又使得操作复杂繁冗。增加顾客在商场的平均等待时间，由于上述等原因不易吸引导游带团来购物。而在商云</w:t>
      </w:r>
      <w:r>
        <w:rPr>
          <w:rFonts w:hint="eastAsia" w:ascii="宋体" w:hAnsi="宋体" w:eastAsia="宋体" w:cs="宋体"/>
          <w:color w:val="000000"/>
          <w:lang w:val="en-US" w:eastAsia="zh-CN"/>
        </w:rPr>
        <w:t>X</w:t>
      </w:r>
      <w:r>
        <w:rPr>
          <w:rFonts w:hint="eastAsia" w:ascii="宋体" w:hAnsi="宋体" w:eastAsia="宋体" w:cs="宋体"/>
          <w:color w:val="000000"/>
        </w:rPr>
        <w:t>增加的旅游超市管理功能恰恰能解决以上各种问题，为超市注入了专业的旅游超市管理理念。</w:t>
      </w:r>
    </w:p>
    <w:p>
      <w:pPr>
        <w:pStyle w:val="2"/>
        <w:numPr>
          <w:ilvl w:val="0"/>
          <w:numId w:val="4"/>
        </w:numPr>
        <w:rPr>
          <w:color w:val="000000"/>
          <w:sz w:val="36"/>
          <w:szCs w:val="36"/>
          <w:lang w:val="zh-CN"/>
        </w:rPr>
      </w:pPr>
      <w:bookmarkStart w:id="21" w:name="_Toc18588"/>
      <w:bookmarkStart w:id="22" w:name="_Toc390787003"/>
      <w:bookmarkStart w:id="23" w:name="_Toc17031"/>
      <w:bookmarkStart w:id="24" w:name="_Toc17194"/>
      <w:bookmarkStart w:id="25" w:name="_Toc7905"/>
      <w:r>
        <w:rPr>
          <w:rFonts w:hint="eastAsia"/>
          <w:color w:val="000000"/>
          <w:sz w:val="36"/>
          <w:szCs w:val="36"/>
          <w:lang w:val="zh-CN"/>
        </w:rPr>
        <w:t>核心优势</w:t>
      </w:r>
      <w:bookmarkEnd w:id="21"/>
      <w:bookmarkEnd w:id="22"/>
      <w:bookmarkEnd w:id="23"/>
      <w:bookmarkEnd w:id="24"/>
      <w:bookmarkEnd w:id="25"/>
    </w:p>
    <w:p>
      <w:pPr>
        <w:pStyle w:val="3"/>
        <w:numPr>
          <w:ilvl w:val="1"/>
          <w:numId w:val="4"/>
        </w:numPr>
        <w:ind w:left="720"/>
        <w:rPr>
          <w:color w:val="000000"/>
          <w:lang w:val="zh-CN"/>
        </w:rPr>
      </w:pPr>
      <w:bookmarkStart w:id="26" w:name="_Toc17349"/>
      <w:bookmarkStart w:id="27" w:name="_Toc30405"/>
      <w:bookmarkStart w:id="28" w:name="_Toc15914"/>
      <w:bookmarkStart w:id="29" w:name="_Toc9352"/>
      <w:bookmarkStart w:id="30" w:name="_Toc390787004"/>
      <w:r>
        <w:rPr>
          <w:rFonts w:hint="eastAsia"/>
          <w:color w:val="000000"/>
          <w:lang w:val="zh-CN"/>
        </w:rPr>
        <w:t>企业优势</w:t>
      </w:r>
      <w:bookmarkEnd w:id="26"/>
      <w:bookmarkEnd w:id="27"/>
      <w:bookmarkEnd w:id="28"/>
      <w:bookmarkEnd w:id="29"/>
      <w:bookmarkEnd w:id="30"/>
    </w:p>
    <w:p>
      <w:pPr>
        <w:ind w:left="153" w:firstLine="420"/>
        <w:rPr>
          <w:rFonts w:ascii="宋体" w:cs="宋体"/>
          <w:color w:val="000000"/>
          <w:kern w:val="0"/>
          <w:lang w:val="zh-CN"/>
        </w:rPr>
      </w:pPr>
      <w:r>
        <w:rPr>
          <w:rFonts w:hint="eastAsia" w:ascii="宋体" w:cs="宋体"/>
          <w:color w:val="000000"/>
          <w:kern w:val="0"/>
          <w:lang w:val="zh-CN"/>
        </w:rPr>
        <w:t>商云</w:t>
      </w:r>
      <w:r>
        <w:rPr>
          <w:rFonts w:hint="eastAsia" w:ascii="宋体" w:cs="宋体"/>
          <w:color w:val="000000"/>
          <w:kern w:val="0"/>
          <w:lang w:val="en-US" w:eastAsia="zh-CN"/>
        </w:rPr>
        <w:t>X</w:t>
      </w:r>
      <w:r>
        <w:rPr>
          <w:rFonts w:hint="eastAsia" w:ascii="宋体" w:cs="宋体"/>
          <w:color w:val="000000"/>
          <w:kern w:val="0"/>
          <w:lang w:val="zh-CN"/>
        </w:rPr>
        <w:t>连锁商业管理系统是深圳市思迅软件股份有限公司在多年行业经验的基础上，结合80000多家客户的实际需求和国外先进的管理理念而设计开发的，专门针对中小型连锁商业企业的现代化信息管理系统。</w:t>
      </w:r>
    </w:p>
    <w:p>
      <w:pPr>
        <w:ind w:firstLine="420"/>
        <w:rPr>
          <w:rFonts w:ascii="宋体" w:cs="宋体"/>
          <w:color w:val="000000"/>
          <w:kern w:val="0"/>
          <w:lang w:val="zh-CN"/>
        </w:rPr>
      </w:pPr>
    </w:p>
    <w:p>
      <w:pPr>
        <w:numPr>
          <w:ilvl w:val="0"/>
          <w:numId w:val="6"/>
        </w:numPr>
        <w:tabs>
          <w:tab w:val="left" w:pos="573"/>
        </w:tabs>
        <w:ind w:left="153" w:leftChars="73"/>
        <w:rPr>
          <w:rFonts w:ascii="宋体" w:cs="宋体"/>
          <w:color w:val="000000"/>
          <w:kern w:val="0"/>
          <w:lang w:val="zh-CN"/>
        </w:rPr>
      </w:pPr>
      <w:r>
        <w:rPr>
          <w:rFonts w:hint="eastAsia" w:ascii="宋体" w:cs="宋体"/>
          <w:color w:val="000000"/>
          <w:kern w:val="0"/>
          <w:lang w:val="zh-CN"/>
        </w:rPr>
        <w:t>思迅在零售行业占领先地位。思迅软件长期致力于零售流通业、商业自动化与餐饮娱乐行业信息化技术研究开发与推广应用，是全国最早的零售业软件专业开发商，也是目前国内零售流通信息化解决方案的领导供应商和服务商。</w:t>
      </w:r>
    </w:p>
    <w:p>
      <w:pPr>
        <w:ind w:left="153"/>
        <w:rPr>
          <w:rFonts w:ascii="宋体" w:cs="宋体"/>
          <w:color w:val="000000"/>
          <w:kern w:val="0"/>
          <w:lang w:val="zh-CN"/>
        </w:rPr>
      </w:pPr>
    </w:p>
    <w:p>
      <w:pPr>
        <w:numPr>
          <w:ilvl w:val="0"/>
          <w:numId w:val="6"/>
        </w:numPr>
        <w:tabs>
          <w:tab w:val="left" w:pos="573"/>
        </w:tabs>
        <w:ind w:left="153" w:leftChars="73"/>
        <w:rPr>
          <w:rFonts w:ascii="宋体" w:cs="宋体"/>
          <w:color w:val="000000"/>
          <w:kern w:val="0"/>
          <w:lang w:val="zh-CN"/>
        </w:rPr>
      </w:pPr>
      <w:r>
        <w:rPr>
          <w:rFonts w:hint="eastAsia" w:ascii="宋体" w:cs="宋体"/>
          <w:color w:val="000000"/>
          <w:kern w:val="0"/>
          <w:lang w:val="zh-CN"/>
        </w:rPr>
        <w:t>公司在全国所有的省份及大中城市设有分公司、办事处及服务机构，拥有一支由资深管理专家、出色行业顾问及专业软件工程师组成的高素质团队。</w:t>
      </w:r>
    </w:p>
    <w:p>
      <w:pPr>
        <w:ind w:left="153" w:leftChars="73"/>
        <w:rPr>
          <w:rFonts w:ascii="宋体" w:cs="宋体"/>
          <w:color w:val="000000"/>
          <w:kern w:val="0"/>
          <w:lang w:val="zh-CN"/>
        </w:rPr>
      </w:pPr>
    </w:p>
    <w:p>
      <w:pPr>
        <w:numPr>
          <w:ilvl w:val="0"/>
          <w:numId w:val="6"/>
        </w:numPr>
        <w:tabs>
          <w:tab w:val="left" w:pos="573"/>
        </w:tabs>
        <w:ind w:left="153" w:leftChars="73"/>
        <w:rPr>
          <w:rFonts w:ascii="宋体" w:cs="宋体"/>
          <w:color w:val="000000"/>
          <w:kern w:val="0"/>
          <w:lang w:val="zh-CN"/>
        </w:rPr>
      </w:pPr>
      <w:r>
        <w:rPr>
          <w:rFonts w:hint="eastAsia" w:ascii="宋体" w:cs="宋体"/>
          <w:color w:val="000000"/>
          <w:kern w:val="0"/>
          <w:lang w:val="zh-CN"/>
        </w:rPr>
        <w:t>思迅为客户提供专业化、特色化的管理咨询、项目实施、系统维护、专业培训、优化升级等全程服务，还配备了先进的技术支持中心，以call center（呼叫中心）、在线服务系统、传真、电子邮件、现场支持等多种手段为思迅产品用户提供7天*24小时的全方位高质量技术支持服务。</w:t>
      </w:r>
    </w:p>
    <w:p>
      <w:pPr>
        <w:pStyle w:val="3"/>
        <w:numPr>
          <w:ilvl w:val="1"/>
          <w:numId w:val="4"/>
        </w:numPr>
        <w:ind w:left="720"/>
        <w:rPr>
          <w:color w:val="000000"/>
          <w:lang w:val="zh-CN"/>
        </w:rPr>
      </w:pPr>
      <w:bookmarkStart w:id="31" w:name="_Toc22050"/>
      <w:bookmarkStart w:id="32" w:name="_Toc390787005"/>
      <w:bookmarkStart w:id="33" w:name="_Toc8417"/>
      <w:bookmarkStart w:id="34" w:name="_Toc9850"/>
      <w:bookmarkStart w:id="35" w:name="_Toc17766"/>
      <w:r>
        <w:rPr>
          <w:rFonts w:hint="eastAsia"/>
          <w:color w:val="000000"/>
          <w:lang w:val="zh-CN"/>
        </w:rPr>
        <w:t>产品优势</w:t>
      </w:r>
      <w:bookmarkEnd w:id="31"/>
      <w:bookmarkEnd w:id="32"/>
      <w:bookmarkEnd w:id="33"/>
      <w:bookmarkEnd w:id="34"/>
      <w:bookmarkEnd w:id="35"/>
    </w:p>
    <w:p>
      <w:pPr>
        <w:pStyle w:val="4"/>
        <w:numPr>
          <w:ilvl w:val="2"/>
          <w:numId w:val="4"/>
        </w:numPr>
        <w:tabs>
          <w:tab w:val="left" w:pos="1080"/>
        </w:tabs>
        <w:ind w:left="900"/>
        <w:rPr>
          <w:color w:val="000000"/>
          <w:sz w:val="28"/>
          <w:szCs w:val="28"/>
          <w:lang w:val="zh-CN"/>
        </w:rPr>
      </w:pPr>
      <w:bookmarkStart w:id="36" w:name="_Toc27299"/>
      <w:bookmarkStart w:id="37" w:name="_Toc32192"/>
      <w:r>
        <w:rPr>
          <w:rFonts w:hint="eastAsia"/>
          <w:color w:val="000000"/>
          <w:sz w:val="28"/>
          <w:szCs w:val="28"/>
          <w:lang w:val="zh-CN"/>
        </w:rPr>
        <w:t>迎合现代商业企业管理模式的发展</w:t>
      </w:r>
      <w:bookmarkEnd w:id="36"/>
      <w:bookmarkEnd w:id="37"/>
    </w:p>
    <w:p>
      <w:pPr>
        <w:spacing w:before="120" w:after="120" w:line="300" w:lineRule="auto"/>
        <w:ind w:left="333" w:firstLine="420"/>
        <w:rPr>
          <w:rFonts w:ascii="宋体"/>
          <w:color w:val="000000"/>
        </w:rPr>
      </w:pPr>
      <w:r>
        <w:rPr>
          <w:rFonts w:hint="eastAsia" w:ascii="宋体"/>
          <w:color w:val="000000"/>
        </w:rPr>
        <w:t>商云</w:t>
      </w:r>
      <w:r>
        <w:rPr>
          <w:rFonts w:hint="eastAsia" w:ascii="宋体"/>
          <w:color w:val="000000"/>
          <w:lang w:val="en-US" w:eastAsia="zh-CN"/>
        </w:rPr>
        <w:t>X</w:t>
      </w:r>
      <w:r>
        <w:rPr>
          <w:rFonts w:hint="eastAsia" w:ascii="宋体"/>
          <w:color w:val="000000"/>
        </w:rPr>
        <w:t>系统应用软件能够满足现代超市（商场）经营管理模式的调整需要，适应组织机构的多变性、核算管理模式的多元化，促销管理的多样化。真正起到了“监督、指导、控制”作用，为经营决策、管理服务。</w:t>
      </w:r>
    </w:p>
    <w:p>
      <w:pPr>
        <w:pStyle w:val="4"/>
        <w:numPr>
          <w:ilvl w:val="2"/>
          <w:numId w:val="4"/>
        </w:numPr>
        <w:tabs>
          <w:tab w:val="left" w:pos="1080"/>
        </w:tabs>
        <w:ind w:left="900"/>
        <w:rPr>
          <w:color w:val="000000"/>
          <w:sz w:val="28"/>
          <w:szCs w:val="28"/>
          <w:lang w:val="zh-CN"/>
        </w:rPr>
      </w:pPr>
      <w:bookmarkStart w:id="38" w:name="_Toc3584"/>
      <w:bookmarkStart w:id="39" w:name="_Toc17902"/>
      <w:r>
        <w:rPr>
          <w:rFonts w:hint="eastAsia"/>
          <w:color w:val="000000"/>
          <w:sz w:val="28"/>
          <w:szCs w:val="28"/>
          <w:lang w:val="zh-CN"/>
        </w:rPr>
        <w:t>满足现代商业企业管理、核算的需要</w:t>
      </w:r>
      <w:bookmarkEnd w:id="38"/>
      <w:bookmarkEnd w:id="39"/>
    </w:p>
    <w:p>
      <w:pPr>
        <w:spacing w:before="120" w:after="120" w:line="300" w:lineRule="auto"/>
        <w:ind w:left="333" w:firstLine="420"/>
        <w:rPr>
          <w:rFonts w:ascii="宋体"/>
          <w:color w:val="000000"/>
        </w:rPr>
      </w:pPr>
      <w:r>
        <w:rPr>
          <w:rFonts w:hint="eastAsia" w:ascii="宋体"/>
          <w:color w:val="000000"/>
        </w:rPr>
        <w:t>系统应用软件能够做到一次数据，共享分析的愿望，准确无误地满足现代商业企业的经营、管理、核算的整体经营管理需要，并与财务核算接轨，保障数据正确、及时。以保障企业实现有形的经济效益。</w:t>
      </w:r>
    </w:p>
    <w:p>
      <w:pPr>
        <w:pStyle w:val="4"/>
        <w:numPr>
          <w:ilvl w:val="2"/>
          <w:numId w:val="4"/>
        </w:numPr>
        <w:tabs>
          <w:tab w:val="left" w:pos="1080"/>
        </w:tabs>
        <w:ind w:left="900"/>
        <w:rPr>
          <w:color w:val="000000"/>
          <w:sz w:val="28"/>
          <w:szCs w:val="28"/>
          <w:lang w:val="zh-CN"/>
        </w:rPr>
      </w:pPr>
      <w:bookmarkStart w:id="40" w:name="_Toc24275"/>
      <w:bookmarkStart w:id="41" w:name="_Toc22368"/>
      <w:r>
        <w:rPr>
          <w:rFonts w:hint="eastAsia"/>
          <w:color w:val="000000"/>
          <w:sz w:val="28"/>
          <w:szCs w:val="28"/>
          <w:lang w:val="zh-CN"/>
        </w:rPr>
        <w:t>支持当前主流旅游超市业务管理的需要</w:t>
      </w:r>
      <w:bookmarkEnd w:id="40"/>
      <w:bookmarkEnd w:id="41"/>
    </w:p>
    <w:p>
      <w:pPr>
        <w:spacing w:before="120" w:after="120" w:line="300" w:lineRule="auto"/>
        <w:ind w:left="334" w:leftChars="159" w:firstLine="420" w:firstLineChars="200"/>
        <w:rPr>
          <w:rFonts w:ascii="宋体"/>
          <w:color w:val="000000"/>
        </w:rPr>
      </w:pPr>
      <w:r>
        <w:rPr>
          <w:rFonts w:hint="eastAsia" w:ascii="宋体"/>
          <w:color w:val="000000"/>
        </w:rPr>
        <w:t>系统增加了专业的旅游超市管理功能，不仅支持一个导游对应一个牌号，而且支持多导游对应一个牌号，并支持多导游结算功能。结合各种分析报表，方便导游提成计算，为管理者提供便利的数据分析依据。业务流程贴近实际、简单易懂，操作便捷。</w:t>
      </w:r>
    </w:p>
    <w:p>
      <w:pPr>
        <w:pStyle w:val="4"/>
        <w:numPr>
          <w:ilvl w:val="2"/>
          <w:numId w:val="4"/>
        </w:numPr>
        <w:tabs>
          <w:tab w:val="left" w:pos="1080"/>
        </w:tabs>
        <w:ind w:left="900"/>
        <w:rPr>
          <w:color w:val="000000"/>
          <w:sz w:val="28"/>
          <w:szCs w:val="28"/>
          <w:lang w:val="zh-CN"/>
        </w:rPr>
      </w:pPr>
      <w:bookmarkStart w:id="42" w:name="_Toc23246"/>
      <w:bookmarkStart w:id="43" w:name="_Toc28038"/>
      <w:r>
        <w:rPr>
          <w:rFonts w:hint="eastAsia"/>
          <w:color w:val="000000"/>
          <w:sz w:val="28"/>
          <w:szCs w:val="28"/>
          <w:lang w:val="zh-CN"/>
        </w:rPr>
        <w:t>支持各种核算方式</w:t>
      </w:r>
      <w:bookmarkEnd w:id="42"/>
      <w:bookmarkEnd w:id="43"/>
    </w:p>
    <w:p>
      <w:pPr>
        <w:spacing w:before="120" w:after="120" w:line="300" w:lineRule="auto"/>
        <w:ind w:left="333" w:firstLine="420"/>
        <w:rPr>
          <w:rFonts w:ascii="宋体"/>
          <w:color w:val="000000"/>
        </w:rPr>
      </w:pPr>
      <w:r>
        <w:rPr>
          <w:rFonts w:hint="eastAsia" w:ascii="宋体"/>
          <w:color w:val="000000"/>
        </w:rPr>
        <w:t>满足现代商业企业的管理需要。进销合一，以进价核算；进销合一，以销价核算；进销分离。具有运营坚固，操作便捷，界面美观、实用的特色。</w:t>
      </w:r>
    </w:p>
    <w:p>
      <w:pPr>
        <w:numPr>
          <w:ilvl w:val="0"/>
          <w:numId w:val="7"/>
        </w:numPr>
        <w:spacing w:after="120" w:line="300" w:lineRule="auto"/>
        <w:rPr>
          <w:rFonts w:ascii="宋体"/>
          <w:color w:val="000000"/>
        </w:rPr>
      </w:pPr>
      <w:r>
        <w:rPr>
          <w:rFonts w:hint="eastAsia" w:ascii="宋体"/>
          <w:color w:val="000000"/>
        </w:rPr>
        <w:t>系统提供完全的先进先出、批次库存管理。</w:t>
      </w:r>
    </w:p>
    <w:p>
      <w:pPr>
        <w:numPr>
          <w:ilvl w:val="0"/>
          <w:numId w:val="7"/>
        </w:numPr>
        <w:spacing w:after="120" w:line="300" w:lineRule="auto"/>
        <w:rPr>
          <w:rFonts w:ascii="宋体"/>
          <w:color w:val="000000"/>
        </w:rPr>
      </w:pPr>
      <w:r>
        <w:rPr>
          <w:rFonts w:hint="eastAsia" w:ascii="宋体"/>
          <w:color w:val="000000"/>
        </w:rPr>
        <w:t>供应商按批次、先进先出结算，同时支持代销、联营、购销、扣率代销结算，并可按单、按单品进行混合结算。</w:t>
      </w:r>
    </w:p>
    <w:p>
      <w:pPr>
        <w:numPr>
          <w:ilvl w:val="0"/>
          <w:numId w:val="7"/>
        </w:numPr>
        <w:spacing w:after="120" w:line="300" w:lineRule="auto"/>
        <w:rPr>
          <w:rFonts w:ascii="宋体"/>
          <w:color w:val="000000"/>
        </w:rPr>
      </w:pPr>
      <w:r>
        <w:rPr>
          <w:rFonts w:hint="eastAsia" w:ascii="宋体"/>
          <w:color w:val="000000"/>
        </w:rPr>
        <w:t>支持完善的先进先出和移动加权平均的成本核算方式。</w:t>
      </w:r>
    </w:p>
    <w:p>
      <w:pPr>
        <w:pStyle w:val="4"/>
        <w:numPr>
          <w:ilvl w:val="2"/>
          <w:numId w:val="4"/>
        </w:numPr>
        <w:tabs>
          <w:tab w:val="left" w:pos="1080"/>
        </w:tabs>
        <w:ind w:left="900"/>
        <w:rPr>
          <w:color w:val="000000"/>
          <w:sz w:val="28"/>
          <w:szCs w:val="28"/>
          <w:lang w:val="zh-CN"/>
        </w:rPr>
      </w:pPr>
      <w:bookmarkStart w:id="44" w:name="_Toc1030"/>
      <w:bookmarkStart w:id="45" w:name="_Toc27705"/>
      <w:r>
        <w:rPr>
          <w:rFonts w:hint="eastAsia"/>
          <w:color w:val="000000"/>
          <w:sz w:val="28"/>
          <w:szCs w:val="28"/>
          <w:lang w:val="zh-CN"/>
        </w:rPr>
        <w:t>为企业管理层和总经理当好决策参谋</w:t>
      </w:r>
      <w:bookmarkEnd w:id="44"/>
      <w:bookmarkEnd w:id="45"/>
    </w:p>
    <w:p>
      <w:pPr>
        <w:numPr>
          <w:ilvl w:val="0"/>
          <w:numId w:val="7"/>
        </w:numPr>
        <w:spacing w:after="120" w:line="300" w:lineRule="auto"/>
        <w:rPr>
          <w:rFonts w:ascii="宋体"/>
          <w:color w:val="000000"/>
        </w:rPr>
      </w:pPr>
      <w:r>
        <w:rPr>
          <w:rFonts w:hint="eastAsia" w:ascii="宋体"/>
          <w:color w:val="000000"/>
        </w:rPr>
        <w:t>具有良好的数据分析系统。</w:t>
      </w:r>
    </w:p>
    <w:p>
      <w:pPr>
        <w:numPr>
          <w:ilvl w:val="0"/>
          <w:numId w:val="7"/>
        </w:numPr>
        <w:spacing w:after="120" w:line="300" w:lineRule="auto"/>
        <w:rPr>
          <w:rFonts w:ascii="宋体"/>
          <w:color w:val="000000"/>
        </w:rPr>
      </w:pPr>
      <w:r>
        <w:rPr>
          <w:rFonts w:hint="eastAsia" w:ascii="宋体"/>
          <w:color w:val="000000"/>
        </w:rPr>
        <w:t>具有良好界面的报表系统。</w:t>
      </w:r>
    </w:p>
    <w:p>
      <w:pPr>
        <w:numPr>
          <w:ilvl w:val="0"/>
          <w:numId w:val="7"/>
        </w:numPr>
        <w:spacing w:after="120" w:line="300" w:lineRule="auto"/>
        <w:rPr>
          <w:rFonts w:ascii="宋体"/>
          <w:color w:val="000000"/>
        </w:rPr>
      </w:pPr>
      <w:r>
        <w:rPr>
          <w:rFonts w:hint="eastAsia" w:ascii="宋体"/>
          <w:color w:val="000000"/>
        </w:rPr>
        <w:t>供应商分析管理系统能够按照供应商的生产、代理、批发等属性统计供货、销售、库存情况，为选择良好的业务伙伴提供必要的有效数据。</w:t>
      </w:r>
    </w:p>
    <w:p>
      <w:pPr>
        <w:numPr>
          <w:ilvl w:val="0"/>
          <w:numId w:val="7"/>
        </w:numPr>
        <w:spacing w:after="120" w:line="300" w:lineRule="auto"/>
        <w:rPr>
          <w:rFonts w:ascii="宋体"/>
          <w:color w:val="000000"/>
        </w:rPr>
      </w:pPr>
      <w:r>
        <w:rPr>
          <w:rFonts w:hint="eastAsia" w:ascii="宋体"/>
          <w:color w:val="000000"/>
        </w:rPr>
        <w:t>软件应用系统内，对供应商结算这一功能方面有着全面解决方案。正确无误的满足供应商的结算要求，并且符合企业内部财务决算的管理需求。</w:t>
      </w:r>
    </w:p>
    <w:p>
      <w:pPr>
        <w:numPr>
          <w:ilvl w:val="1"/>
          <w:numId w:val="8"/>
        </w:numPr>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供应商和客户统一总部结算。</w:t>
      </w:r>
    </w:p>
    <w:p>
      <w:pPr>
        <w:numPr>
          <w:ilvl w:val="1"/>
          <w:numId w:val="8"/>
        </w:numPr>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支持同一商品在不同机构可由不同供应商按不同经营发式。联营和扣率代销方式能够处理一天内不同售价、不同扣率的情况。</w:t>
      </w:r>
    </w:p>
    <w:p>
      <w:pPr>
        <w:numPr>
          <w:ilvl w:val="1"/>
          <w:numId w:val="8"/>
        </w:numPr>
        <w:autoSpaceDE w:val="0"/>
        <w:autoSpaceDN w:val="0"/>
        <w:adjustRightInd w:val="0"/>
        <w:spacing w:before="156" w:after="120" w:line="60" w:lineRule="atLeast"/>
        <w:ind w:right="210" w:rightChars="100"/>
        <w:rPr>
          <w:rFonts w:ascii="宋体"/>
          <w:color w:val="000000"/>
        </w:rPr>
      </w:pPr>
      <w:r>
        <w:rPr>
          <w:rFonts w:hint="eastAsia" w:ascii="宋体" w:cs="宋体"/>
          <w:color w:val="000000"/>
          <w:lang w:val="zh-CN"/>
        </w:rPr>
        <w:t>对于代销经营方式，可灵活选择是按销售结算还是按批次结算。</w:t>
      </w:r>
    </w:p>
    <w:p>
      <w:pPr>
        <w:numPr>
          <w:ilvl w:val="0"/>
          <w:numId w:val="7"/>
        </w:numPr>
        <w:spacing w:after="120" w:line="300" w:lineRule="auto"/>
        <w:rPr>
          <w:rFonts w:ascii="宋体"/>
          <w:color w:val="000000"/>
        </w:rPr>
      </w:pPr>
      <w:r>
        <w:rPr>
          <w:rFonts w:hint="eastAsia" w:ascii="宋体"/>
          <w:color w:val="000000"/>
        </w:rPr>
        <w:t>库存管理能够提供经销商品周转率、保质期商品的统计等，真正为企业经营管理决策服务。</w:t>
      </w:r>
    </w:p>
    <w:p>
      <w:pPr>
        <w:numPr>
          <w:ilvl w:val="0"/>
          <w:numId w:val="7"/>
        </w:numPr>
        <w:spacing w:after="120" w:line="300" w:lineRule="auto"/>
        <w:rPr>
          <w:rFonts w:ascii="宋体"/>
          <w:color w:val="000000"/>
        </w:rPr>
      </w:pPr>
      <w:r>
        <w:rPr>
          <w:rFonts w:hint="eastAsia" w:ascii="宋体"/>
          <w:color w:val="000000"/>
        </w:rPr>
        <w:t>在促销管理中，能够满足现代商业企业参与市场竞争的需要。不仅能够支持多种类型促销卡、券、优惠折扣等促销方法，而且对多种促销方法进行合理的归类统计分析。通过销售分析使企业能够及时了解和掌握消费群体的市场变化，对把握商品的组织和消费对象分层次的分析有着巨大的作用。并对掌握了解消费群体的固定消费习惯作出正确的判断，为企业决策管理层提供有效的决策依据。</w:t>
      </w:r>
    </w:p>
    <w:p>
      <w:pPr>
        <w:pStyle w:val="4"/>
        <w:numPr>
          <w:ilvl w:val="2"/>
          <w:numId w:val="4"/>
        </w:numPr>
        <w:tabs>
          <w:tab w:val="left" w:pos="1080"/>
        </w:tabs>
        <w:ind w:left="900"/>
        <w:rPr>
          <w:color w:val="000000"/>
          <w:sz w:val="28"/>
          <w:szCs w:val="28"/>
          <w:lang w:val="zh-CN"/>
        </w:rPr>
      </w:pPr>
      <w:bookmarkStart w:id="46" w:name="_Toc2793"/>
      <w:bookmarkStart w:id="47" w:name="_Toc14147"/>
      <w:r>
        <w:rPr>
          <w:rFonts w:hint="eastAsia"/>
          <w:color w:val="000000"/>
          <w:sz w:val="28"/>
          <w:szCs w:val="28"/>
          <w:lang w:val="zh-CN"/>
        </w:rPr>
        <w:t>支持多种连锁业务管理模式</w:t>
      </w:r>
      <w:bookmarkEnd w:id="46"/>
      <w:bookmarkEnd w:id="47"/>
    </w:p>
    <w:p>
      <w:pPr>
        <w:ind w:firstLine="708" w:firstLineChars="294"/>
        <w:rPr>
          <w:b/>
          <w:color w:val="000000"/>
          <w:sz w:val="24"/>
          <w:szCs w:val="24"/>
        </w:rPr>
      </w:pPr>
      <w:r>
        <w:rPr>
          <w:rFonts w:hint="eastAsia"/>
          <w:b/>
          <w:color w:val="000000"/>
          <w:sz w:val="24"/>
          <w:szCs w:val="24"/>
        </w:rPr>
        <w:t>总部托管模式：</w:t>
      </w:r>
    </w:p>
    <w:p>
      <w:pPr>
        <w:numPr>
          <w:ilvl w:val="1"/>
          <w:numId w:val="9"/>
        </w:numPr>
        <w:tabs>
          <w:tab w:val="left" w:pos="1265"/>
          <w:tab w:val="clear" w:pos="1260"/>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 xml:space="preserve">适合于小型门店，门店只做销售，所有后台业务单据、库存数据、成本利润数据均由总部委托管理。 </w:t>
      </w:r>
    </w:p>
    <w:p>
      <w:pPr>
        <w:numPr>
          <w:ilvl w:val="1"/>
          <w:numId w:val="9"/>
        </w:numPr>
        <w:tabs>
          <w:tab w:val="left" w:pos="1265"/>
          <w:tab w:val="clear" w:pos="1260"/>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实施成本低，使用方便。</w:t>
      </w:r>
    </w:p>
    <w:p>
      <w:pPr>
        <w:ind w:firstLine="708" w:firstLineChars="294"/>
        <w:rPr>
          <w:b/>
          <w:color w:val="000000"/>
          <w:sz w:val="24"/>
          <w:szCs w:val="24"/>
        </w:rPr>
      </w:pPr>
      <w:r>
        <w:rPr>
          <w:rFonts w:hint="eastAsia"/>
          <w:b/>
          <w:color w:val="000000"/>
          <w:sz w:val="24"/>
          <w:szCs w:val="24"/>
        </w:rPr>
        <w:t>独立管理模式（大多数用户采用）：</w:t>
      </w:r>
    </w:p>
    <w:p>
      <w:pPr>
        <w:numPr>
          <w:ilvl w:val="1"/>
          <w:numId w:val="9"/>
        </w:numPr>
        <w:tabs>
          <w:tab w:val="left" w:pos="1265"/>
          <w:tab w:val="clear" w:pos="1260"/>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 xml:space="preserve">适合于中大型门店，门店可以完成除基础资料维护和结算以外的所有工作，包括采购、销售、库存管理、成本利润计算等等，均在门店完成。 </w:t>
      </w:r>
    </w:p>
    <w:p>
      <w:pPr>
        <w:numPr>
          <w:ilvl w:val="1"/>
          <w:numId w:val="9"/>
        </w:numPr>
        <w:tabs>
          <w:tab w:val="left" w:pos="1265"/>
          <w:tab w:val="clear" w:pos="1260"/>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业务功能强大，适用范围广。</w:t>
      </w:r>
    </w:p>
    <w:p>
      <w:pPr>
        <w:pStyle w:val="4"/>
        <w:numPr>
          <w:ilvl w:val="2"/>
          <w:numId w:val="4"/>
        </w:numPr>
        <w:tabs>
          <w:tab w:val="left" w:pos="1080"/>
        </w:tabs>
        <w:ind w:left="900"/>
        <w:rPr>
          <w:color w:val="000000"/>
          <w:sz w:val="28"/>
          <w:szCs w:val="28"/>
          <w:lang w:val="zh-CN"/>
        </w:rPr>
      </w:pPr>
      <w:bookmarkStart w:id="48" w:name="_Toc29838"/>
      <w:bookmarkStart w:id="49" w:name="_Toc19695"/>
      <w:r>
        <w:rPr>
          <w:rFonts w:hint="eastAsia"/>
          <w:color w:val="000000"/>
          <w:sz w:val="28"/>
          <w:szCs w:val="28"/>
          <w:lang w:val="zh-CN"/>
        </w:rPr>
        <w:t>系统操作简便、易用</w:t>
      </w:r>
      <w:bookmarkEnd w:id="48"/>
      <w:bookmarkEnd w:id="49"/>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界面人性化、向导式设计，以业务管理为导向，以操作简单为目标。</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提供自定义个性化桌面功能，操作方便快捷。</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业务功能清晰明了，在线使用帮助，易学、易懂、易操作，用户通过简单培训，即可熟练使用系统。</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 xml:space="preserve">近100万的标准商品库，使你不用建立商品档案，超市即可开业,梦想实现，你可在前台销售或后台入库时，扫描条码建档。 </w:t>
      </w:r>
    </w:p>
    <w:p>
      <w:pPr>
        <w:pStyle w:val="4"/>
        <w:numPr>
          <w:ilvl w:val="2"/>
          <w:numId w:val="4"/>
        </w:numPr>
        <w:tabs>
          <w:tab w:val="left" w:pos="1080"/>
        </w:tabs>
        <w:ind w:left="900"/>
        <w:rPr>
          <w:color w:val="000000"/>
          <w:sz w:val="28"/>
          <w:szCs w:val="28"/>
          <w:lang w:val="zh-CN"/>
        </w:rPr>
      </w:pPr>
      <w:bookmarkStart w:id="50" w:name="_Toc19611"/>
      <w:bookmarkStart w:id="51" w:name="_Toc8525"/>
      <w:r>
        <w:rPr>
          <w:rFonts w:hint="eastAsia"/>
          <w:color w:val="000000"/>
          <w:sz w:val="28"/>
          <w:szCs w:val="28"/>
          <w:lang w:val="zh-CN"/>
        </w:rPr>
        <w:t>强大的数据安全体系</w:t>
      </w:r>
      <w:bookmarkEnd w:id="50"/>
      <w:bookmarkEnd w:id="51"/>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数据库的自动检查，提供数据库错误的自动预告，自动提醒修复。</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提供数据库的自动备份机制，可灵活设置保留多长时间的备份。</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提供前、后台对基础资料、储值卡等关键数据的双重自动备份，为灾难性数据恢复提供可靠的保障。</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前台无论断网还是连网销售均保留了所有小票记录。</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lang w:val="zh-CN"/>
        </w:rPr>
      </w:pPr>
      <w:r>
        <w:rPr>
          <w:rFonts w:hint="eastAsia" w:ascii="宋体" w:cs="宋体"/>
          <w:color w:val="000000"/>
          <w:lang w:val="zh-CN"/>
        </w:rPr>
        <w:t>提供安全的储值卡方案。</w:t>
      </w:r>
    </w:p>
    <w:p>
      <w:pPr>
        <w:numPr>
          <w:ilvl w:val="0"/>
          <w:numId w:val="10"/>
        </w:numPr>
        <w:tabs>
          <w:tab w:val="left" w:pos="1265"/>
        </w:tabs>
        <w:autoSpaceDE w:val="0"/>
        <w:autoSpaceDN w:val="0"/>
        <w:adjustRightInd w:val="0"/>
        <w:spacing w:before="156" w:after="120" w:line="60" w:lineRule="atLeast"/>
        <w:ind w:right="210" w:rightChars="100"/>
        <w:rPr>
          <w:rFonts w:ascii="宋体" w:cs="宋体"/>
          <w:color w:val="000000"/>
        </w:rPr>
      </w:pPr>
      <w:r>
        <w:rPr>
          <w:rFonts w:hint="eastAsia" w:ascii="宋体" w:cs="宋体"/>
          <w:color w:val="000000"/>
          <w:lang w:val="zh-CN"/>
        </w:rPr>
        <w:t>数据库密码可自行修改。</w:t>
      </w:r>
    </w:p>
    <w:p>
      <w:pPr>
        <w:pStyle w:val="2"/>
        <w:numPr>
          <w:ilvl w:val="0"/>
          <w:numId w:val="4"/>
        </w:numPr>
        <w:rPr>
          <w:color w:val="000000"/>
          <w:sz w:val="36"/>
          <w:szCs w:val="36"/>
          <w:lang w:val="zh-CN"/>
        </w:rPr>
      </w:pPr>
      <w:bookmarkStart w:id="52" w:name="_Toc14036"/>
      <w:bookmarkStart w:id="53" w:name="_Toc20140"/>
      <w:bookmarkStart w:id="54" w:name="_Toc3825"/>
      <w:bookmarkStart w:id="55" w:name="_Toc390787006"/>
      <w:bookmarkStart w:id="56" w:name="_Toc5592"/>
      <w:r>
        <w:rPr>
          <w:rFonts w:hint="eastAsia"/>
          <w:color w:val="000000"/>
          <w:sz w:val="36"/>
          <w:szCs w:val="36"/>
          <w:lang w:val="zh-CN"/>
        </w:rPr>
        <w:t>系统简介</w:t>
      </w:r>
      <w:bookmarkEnd w:id="52"/>
      <w:bookmarkEnd w:id="53"/>
      <w:bookmarkEnd w:id="54"/>
      <w:bookmarkEnd w:id="55"/>
      <w:bookmarkEnd w:id="56"/>
    </w:p>
    <w:p>
      <w:pPr>
        <w:pStyle w:val="3"/>
        <w:numPr>
          <w:ilvl w:val="1"/>
          <w:numId w:val="4"/>
        </w:numPr>
        <w:ind w:left="720"/>
        <w:rPr>
          <w:color w:val="000000"/>
          <w:lang w:val="zh-CN"/>
        </w:rPr>
      </w:pPr>
      <w:bookmarkStart w:id="57" w:name="_Toc611"/>
      <w:bookmarkStart w:id="58" w:name="_Toc31693"/>
      <w:bookmarkStart w:id="59" w:name="_Toc390787007"/>
      <w:bookmarkStart w:id="60" w:name="_Toc22667"/>
      <w:bookmarkStart w:id="61" w:name="_Toc4153"/>
      <w:r>
        <w:rPr>
          <w:rFonts w:hint="eastAsia"/>
          <w:color w:val="000000"/>
          <w:lang w:val="zh-CN"/>
        </w:rPr>
        <w:t>概要总述</w:t>
      </w:r>
      <w:bookmarkEnd w:id="57"/>
      <w:bookmarkEnd w:id="58"/>
      <w:bookmarkEnd w:id="59"/>
      <w:bookmarkEnd w:id="60"/>
      <w:bookmarkEnd w:id="61"/>
    </w:p>
    <w:p>
      <w:pPr>
        <w:autoSpaceDE w:val="0"/>
        <w:autoSpaceDN w:val="0"/>
        <w:adjustRightInd w:val="0"/>
        <w:spacing w:before="100" w:after="100" w:line="300" w:lineRule="atLeast"/>
        <w:ind w:firstLine="480"/>
        <w:jc w:val="left"/>
        <w:rPr>
          <w:rFonts w:ascii="宋体"/>
          <w:color w:val="000000"/>
          <w:kern w:val="0"/>
          <w:lang w:val="zh-CN"/>
        </w:rPr>
      </w:pPr>
      <w:r>
        <w:rPr>
          <w:rFonts w:hint="eastAsia" w:ascii="宋体" w:cs="宋体"/>
          <w:color w:val="000000"/>
          <w:kern w:val="0"/>
          <w:lang w:val="zh-CN"/>
        </w:rPr>
        <w:t>商云</w:t>
      </w:r>
      <w:r>
        <w:rPr>
          <w:rFonts w:hint="eastAsia" w:ascii="宋体" w:cs="宋体"/>
          <w:color w:val="000000"/>
          <w:kern w:val="0"/>
          <w:lang w:val="en-US" w:eastAsia="zh-CN"/>
        </w:rPr>
        <w:t>X</w:t>
      </w:r>
      <w:r>
        <w:rPr>
          <w:rFonts w:hint="eastAsia" w:ascii="宋体" w:cs="宋体"/>
          <w:color w:val="000000"/>
          <w:kern w:val="0"/>
          <w:lang w:val="zh-CN"/>
        </w:rPr>
        <w:t>连锁商业管理系统是深圳市思迅软件股份有限公司在多年行业经验的基础上，结合80000多家客户的实际需求和国外先进的管理理念而设计开发的，专门针对中小型连锁商业企业的现代化信息管理系统。</w:t>
      </w:r>
    </w:p>
    <w:p>
      <w:pPr>
        <w:autoSpaceDE w:val="0"/>
        <w:autoSpaceDN w:val="0"/>
        <w:adjustRightInd w:val="0"/>
        <w:spacing w:before="100" w:after="100" w:line="300" w:lineRule="atLeast"/>
        <w:ind w:firstLine="480"/>
        <w:jc w:val="left"/>
        <w:rPr>
          <w:rFonts w:ascii="宋体"/>
          <w:color w:val="000000"/>
          <w:kern w:val="0"/>
          <w:lang w:val="zh-CN"/>
        </w:rPr>
      </w:pPr>
      <w:r>
        <w:rPr>
          <w:rFonts w:hint="eastAsia" w:ascii="宋体" w:cs="宋体"/>
          <w:color w:val="000000"/>
          <w:kern w:val="0"/>
          <w:lang w:val="zh-CN"/>
        </w:rPr>
        <w:t>本系统以界面直观、易学易用、功能全面、系统稳定为主要特点，支持连锁及多业态经营管理模式，能从根本上满足现代商业企业的管理高效、分析精确、降低成本的要求，帮助企业实现物流、信息流、资金流的科学管理，为企业提高自身竞争力奠定坚实的基础。</w:t>
      </w:r>
    </w:p>
    <w:p>
      <w:pPr>
        <w:autoSpaceDE w:val="0"/>
        <w:autoSpaceDN w:val="0"/>
        <w:adjustRightInd w:val="0"/>
        <w:spacing w:before="100" w:after="100" w:line="300" w:lineRule="atLeast"/>
        <w:ind w:firstLine="480"/>
        <w:jc w:val="left"/>
        <w:rPr>
          <w:rFonts w:ascii="宋体" w:cs="宋体"/>
          <w:color w:val="000000"/>
          <w:kern w:val="0"/>
          <w:lang w:val="zh-CN"/>
        </w:rPr>
      </w:pPr>
      <w:r>
        <w:rPr>
          <w:rFonts w:hint="eastAsia" w:ascii="宋体" w:cs="宋体"/>
          <w:color w:val="000000"/>
          <w:kern w:val="0"/>
          <w:lang w:val="zh-CN"/>
        </w:rPr>
        <w:t>适用范围：旅游超市、景区超市</w:t>
      </w:r>
    </w:p>
    <w:p>
      <w:pPr>
        <w:tabs>
          <w:tab w:val="left" w:pos="510"/>
        </w:tabs>
        <w:autoSpaceDE w:val="0"/>
        <w:autoSpaceDN w:val="0"/>
        <w:adjustRightInd w:val="0"/>
        <w:ind w:leftChars="200"/>
        <w:rPr>
          <w:rFonts w:ascii="宋体" w:cs="宋体"/>
          <w:color w:val="000000"/>
          <w:kern w:val="0"/>
          <w:lang w:val="zh-CN"/>
        </w:rPr>
      </w:pPr>
      <w:r>
        <w:rPr>
          <w:rFonts w:hint="eastAsia" w:ascii="宋体" w:cs="宋体"/>
          <w:color w:val="000000"/>
          <w:kern w:val="0"/>
          <w:lang w:val="zh-CN"/>
        </w:rPr>
        <w:t>系统主界面如下：</w:t>
      </w:r>
    </w:p>
    <w:p>
      <w:pPr>
        <w:tabs>
          <w:tab w:val="left" w:pos="927"/>
        </w:tabs>
        <w:autoSpaceDE w:val="0"/>
        <w:autoSpaceDN w:val="0"/>
        <w:adjustRightInd w:val="0"/>
        <w:jc w:val="center"/>
        <w:rPr>
          <w:rFonts w:hint="eastAsia" w:eastAsia="宋体"/>
          <w:color w:val="000000"/>
          <w:kern w:val="0"/>
          <w:lang w:eastAsia="zh-CN"/>
        </w:rPr>
      </w:pPr>
      <w:r>
        <w:pict>
          <v:shape id="_x0000_i1044" o:spt="75" type="#_x0000_t75" style="height:267.05pt;width:414.6pt;" filled="f" stroked="f" coordsize="21600,21600">
            <v:path/>
            <v:fill on="f" focussize="0,0"/>
            <v:stroke on="f"/>
            <v:imagedata r:id="rId7" o:title=""/>
            <o:lock v:ext="edit" aspectratio="t"/>
            <w10:wrap type="none"/>
            <w10:anchorlock/>
          </v:shape>
        </w:pict>
      </w:r>
    </w:p>
    <w:p>
      <w:pPr>
        <w:tabs>
          <w:tab w:val="left" w:pos="927"/>
        </w:tabs>
        <w:autoSpaceDE w:val="0"/>
        <w:autoSpaceDN w:val="0"/>
        <w:adjustRightInd w:val="0"/>
        <w:jc w:val="center"/>
        <w:rPr>
          <w:rFonts w:hint="eastAsia" w:ascii="黑体" w:hAnsi="黑体" w:eastAsia="黑体" w:cs="黑体"/>
          <w:color w:val="000000"/>
          <w:kern w:val="0"/>
          <w:sz w:val="18"/>
          <w:szCs w:val="18"/>
          <w:lang w:val="zh-CN"/>
        </w:rPr>
      </w:pPr>
      <w:r>
        <w:rPr>
          <w:rFonts w:hint="eastAsia" w:ascii="黑体" w:hAnsi="黑体" w:eastAsia="黑体" w:cs="黑体"/>
          <w:color w:val="000000"/>
          <w:kern w:val="0"/>
          <w:sz w:val="18"/>
          <w:szCs w:val="18"/>
          <w:lang w:val="zh-CN"/>
        </w:rPr>
        <w:t>图</w:t>
      </w:r>
      <w:r>
        <w:rPr>
          <w:rFonts w:hint="eastAsia" w:ascii="黑体" w:hAnsi="黑体" w:eastAsia="黑体" w:cs="黑体"/>
          <w:color w:val="000000"/>
          <w:kern w:val="0"/>
          <w:sz w:val="18"/>
          <w:szCs w:val="18"/>
          <w:lang w:val="en-US" w:eastAsia="zh-CN"/>
        </w:rPr>
        <w:t xml:space="preserve"> </w:t>
      </w:r>
      <w:r>
        <w:rPr>
          <w:rFonts w:hint="eastAsia" w:ascii="黑体" w:hAnsi="黑体" w:eastAsia="黑体" w:cs="黑体"/>
          <w:color w:val="000000"/>
          <w:kern w:val="0"/>
          <w:sz w:val="18"/>
          <w:szCs w:val="18"/>
          <w:lang w:val="zh-CN"/>
        </w:rPr>
        <w:t>系统主界面</w:t>
      </w:r>
    </w:p>
    <w:p>
      <w:pPr>
        <w:tabs>
          <w:tab w:val="left" w:pos="927"/>
        </w:tabs>
        <w:autoSpaceDE w:val="0"/>
        <w:autoSpaceDN w:val="0"/>
        <w:adjustRightInd w:val="0"/>
        <w:jc w:val="center"/>
        <w:rPr>
          <w:rFonts w:hint="eastAsia" w:eastAsia="宋体"/>
          <w:color w:val="000000"/>
          <w:kern w:val="0"/>
          <w:sz w:val="18"/>
          <w:szCs w:val="18"/>
          <w:lang w:eastAsia="zh-CN"/>
        </w:rPr>
      </w:pPr>
      <w:r>
        <w:pict>
          <v:shape id="_x0000_i1045" o:spt="75" type="#_x0000_t75" style="height:229.2pt;width:415.05pt;" filled="f" stroked="f" coordsize="21600,21600">
            <v:path/>
            <v:fill on="f" focussize="0,0"/>
            <v:stroke on="f"/>
            <v:imagedata r:id="rId8" o:title=""/>
            <o:lock v:ext="edit" aspectratio="t"/>
            <w10:wrap type="none"/>
            <w10:anchorlock/>
          </v:shape>
        </w:pict>
      </w:r>
    </w:p>
    <w:p>
      <w:pPr>
        <w:tabs>
          <w:tab w:val="left" w:pos="927"/>
        </w:tabs>
        <w:autoSpaceDE w:val="0"/>
        <w:autoSpaceDN w:val="0"/>
        <w:adjustRightInd w:val="0"/>
        <w:jc w:val="center"/>
        <w:rPr>
          <w:rFonts w:hint="eastAsia" w:ascii="黑体" w:hAnsi="黑体" w:eastAsia="黑体" w:cs="黑体"/>
          <w:color w:val="000000"/>
          <w:kern w:val="0"/>
          <w:sz w:val="18"/>
          <w:szCs w:val="18"/>
        </w:rPr>
      </w:pPr>
      <w:r>
        <w:rPr>
          <w:rFonts w:hint="eastAsia" w:ascii="黑体" w:hAnsi="黑体" w:eastAsia="黑体" w:cs="黑体"/>
          <w:color w:val="000000"/>
          <w:kern w:val="0"/>
          <w:sz w:val="18"/>
          <w:szCs w:val="18"/>
        </w:rPr>
        <w:t>图 旅游超市界面</w:t>
      </w:r>
    </w:p>
    <w:p>
      <w:pPr>
        <w:pStyle w:val="3"/>
        <w:numPr>
          <w:ilvl w:val="1"/>
          <w:numId w:val="4"/>
        </w:numPr>
        <w:ind w:left="720"/>
        <w:rPr>
          <w:color w:val="000000"/>
          <w:lang w:val="zh-CN"/>
        </w:rPr>
      </w:pPr>
      <w:bookmarkStart w:id="62" w:name="_Toc15854"/>
      <w:bookmarkStart w:id="63" w:name="_Toc28331"/>
      <w:bookmarkStart w:id="64" w:name="_Toc390787008"/>
      <w:bookmarkStart w:id="65" w:name="_Toc25357"/>
      <w:bookmarkStart w:id="66" w:name="_Toc4215"/>
      <w:r>
        <w:rPr>
          <w:rFonts w:hint="eastAsia"/>
          <w:color w:val="000000"/>
          <w:lang w:val="zh-CN"/>
        </w:rPr>
        <w:t>旅游超市业务流程</w:t>
      </w:r>
      <w:bookmarkEnd w:id="62"/>
      <w:bookmarkEnd w:id="63"/>
      <w:bookmarkEnd w:id="64"/>
      <w:bookmarkEnd w:id="65"/>
      <w:bookmarkEnd w:id="66"/>
    </w:p>
    <w:p>
      <w:pPr>
        <w:pStyle w:val="4"/>
        <w:numPr>
          <w:ilvl w:val="2"/>
          <w:numId w:val="4"/>
        </w:numPr>
        <w:tabs>
          <w:tab w:val="left" w:pos="1080"/>
        </w:tabs>
        <w:ind w:left="900"/>
        <w:rPr>
          <w:color w:val="000000"/>
          <w:sz w:val="28"/>
          <w:szCs w:val="28"/>
          <w:lang w:val="zh-CN"/>
        </w:rPr>
      </w:pPr>
      <w:bookmarkStart w:id="67" w:name="_Toc6624"/>
      <w:bookmarkStart w:id="68" w:name="_Toc13326"/>
      <w:r>
        <w:rPr>
          <w:rFonts w:hint="eastAsia"/>
          <w:color w:val="000000"/>
          <w:sz w:val="28"/>
          <w:szCs w:val="28"/>
          <w:lang w:val="zh-CN"/>
        </w:rPr>
        <w:t>业务流程图</w:t>
      </w:r>
      <w:bookmarkEnd w:id="67"/>
      <w:bookmarkEnd w:id="68"/>
    </w:p>
    <w:p>
      <w:pPr>
        <w:autoSpaceDE w:val="0"/>
        <w:autoSpaceDN w:val="0"/>
        <w:adjustRightInd w:val="0"/>
        <w:spacing w:after="240"/>
        <w:ind w:firstLine="420"/>
        <w:rPr>
          <w:rFonts w:ascii="宋体" w:cs="宋体"/>
          <w:color w:val="000000"/>
          <w:lang w:val="zh-CN"/>
        </w:rPr>
      </w:pPr>
      <w:r>
        <w:rPr>
          <w:rFonts w:hint="eastAsia" w:ascii="宋体" w:cs="宋体"/>
          <w:color w:val="000000"/>
          <w:lang w:val="zh-CN"/>
        </w:rPr>
        <w:t>旅游超市业务流程结构图如下所示：</w:t>
      </w:r>
    </w:p>
    <w:p>
      <w:pPr>
        <w:autoSpaceDE w:val="0"/>
        <w:autoSpaceDN w:val="0"/>
        <w:adjustRightInd w:val="0"/>
        <w:spacing w:after="240"/>
        <w:ind w:firstLine="420"/>
        <w:jc w:val="center"/>
        <w:rPr>
          <w:color w:val="000000"/>
        </w:rPr>
      </w:pPr>
      <w:r>
        <w:rPr>
          <w:color w:val="000000"/>
        </w:rPr>
        <w:pict>
          <v:shape id="_x0000_i1029" o:spt="75" type="#_x0000_t75" style="height:135.75pt;width:332.25pt;" filled="f" o:preferrelative="t" stroked="f" coordsize="21600,21600">
            <v:path/>
            <v:fill on="f" focussize="0,0"/>
            <v:stroke on="f" joinstyle="miter"/>
            <v:imagedata r:id="rId9" o:title=""/>
            <o:lock v:ext="edit" aspectratio="t"/>
            <w10:wrap type="none"/>
            <w10:anchorlock/>
          </v:shape>
        </w:pict>
      </w:r>
    </w:p>
    <w:p>
      <w:pPr>
        <w:autoSpaceDE w:val="0"/>
        <w:autoSpaceDN w:val="0"/>
        <w:adjustRightInd w:val="0"/>
        <w:spacing w:after="240"/>
        <w:jc w:val="center"/>
        <w:rPr>
          <w:rFonts w:hint="eastAsia" w:ascii="黑体" w:hAnsi="黑体" w:eastAsia="黑体" w:cs="黑体"/>
          <w:color w:val="000000"/>
          <w:sz w:val="18"/>
          <w:szCs w:val="18"/>
        </w:rPr>
      </w:pPr>
      <w:r>
        <w:rPr>
          <w:rFonts w:hint="eastAsia" w:ascii="黑体" w:hAnsi="黑体" w:eastAsia="黑体" w:cs="黑体"/>
          <w:color w:val="000000"/>
          <w:sz w:val="18"/>
          <w:szCs w:val="18"/>
        </w:rPr>
        <w:t>图</w:t>
      </w:r>
      <w:r>
        <w:rPr>
          <w:rFonts w:hint="eastAsia" w:ascii="黑体" w:hAnsi="黑体" w:eastAsia="黑体" w:cs="黑体"/>
          <w:color w:val="000000"/>
          <w:sz w:val="18"/>
          <w:szCs w:val="18"/>
          <w:lang w:val="en-US" w:eastAsia="zh-CN"/>
        </w:rPr>
        <w:t xml:space="preserve"> </w:t>
      </w:r>
      <w:r>
        <w:rPr>
          <w:rFonts w:hint="eastAsia" w:ascii="黑体" w:hAnsi="黑体" w:eastAsia="黑体" w:cs="黑体"/>
          <w:color w:val="000000"/>
          <w:sz w:val="18"/>
          <w:szCs w:val="18"/>
        </w:rPr>
        <w:t>系统操作流程图</w:t>
      </w:r>
    </w:p>
    <w:p>
      <w:pPr>
        <w:autoSpaceDE w:val="0"/>
        <w:autoSpaceDN w:val="0"/>
        <w:adjustRightInd w:val="0"/>
        <w:spacing w:after="240"/>
        <w:jc w:val="center"/>
        <w:rPr>
          <w:color w:val="000000"/>
        </w:rPr>
      </w:pPr>
      <w:r>
        <w:rPr>
          <w:color w:val="000000"/>
        </w:rPr>
        <w:pict>
          <v:shape id="_x0000_i1030" o:spt="75" type="#_x0000_t75" style="height:338.25pt;width:326.25pt;" filled="f" o:preferrelative="t" stroked="f" coordsize="21600,21600">
            <v:path/>
            <v:fill on="f" focussize="0,0"/>
            <v:stroke on="f" joinstyle="miter"/>
            <v:imagedata r:id="rId10" o:title=""/>
            <o:lock v:ext="edit" aspectratio="t"/>
            <w10:wrap type="none"/>
            <w10:anchorlock/>
          </v:shape>
        </w:pict>
      </w:r>
    </w:p>
    <w:p>
      <w:pPr>
        <w:autoSpaceDE w:val="0"/>
        <w:autoSpaceDN w:val="0"/>
        <w:adjustRightInd w:val="0"/>
        <w:spacing w:after="240"/>
        <w:jc w:val="center"/>
        <w:rPr>
          <w:rFonts w:hint="eastAsia" w:ascii="黑体" w:hAnsi="黑体" w:eastAsia="黑体" w:cs="黑体"/>
          <w:color w:val="000000"/>
          <w:sz w:val="18"/>
          <w:szCs w:val="18"/>
        </w:rPr>
      </w:pPr>
      <w:r>
        <w:rPr>
          <w:rFonts w:hint="eastAsia" w:ascii="黑体" w:hAnsi="黑体" w:eastAsia="黑体" w:cs="黑体"/>
          <w:color w:val="000000"/>
          <w:sz w:val="18"/>
          <w:szCs w:val="18"/>
        </w:rPr>
        <w:t>图</w:t>
      </w:r>
      <w:r>
        <w:rPr>
          <w:rFonts w:hint="eastAsia" w:ascii="黑体" w:hAnsi="黑体" w:eastAsia="黑体" w:cs="黑体"/>
          <w:color w:val="000000"/>
          <w:sz w:val="18"/>
          <w:szCs w:val="18"/>
          <w:lang w:val="en-US" w:eastAsia="zh-CN"/>
        </w:rPr>
        <w:t xml:space="preserve"> </w:t>
      </w:r>
      <w:r>
        <w:rPr>
          <w:rFonts w:hint="eastAsia" w:ascii="黑体" w:hAnsi="黑体" w:eastAsia="黑体" w:cs="黑体"/>
          <w:color w:val="000000"/>
          <w:sz w:val="18"/>
          <w:szCs w:val="18"/>
        </w:rPr>
        <w:t>系统业务流程图</w:t>
      </w:r>
    </w:p>
    <w:p>
      <w:pPr>
        <w:autoSpaceDE w:val="0"/>
        <w:autoSpaceDN w:val="0"/>
        <w:adjustRightInd w:val="0"/>
        <w:spacing w:after="240"/>
        <w:ind w:firstLine="420" w:firstLineChars="200"/>
        <w:rPr>
          <w:rFonts w:ascii="宋体" w:cs="宋体"/>
          <w:color w:val="000000"/>
          <w:lang w:val="zh-CN"/>
        </w:rPr>
      </w:pPr>
    </w:p>
    <w:p>
      <w:pPr>
        <w:autoSpaceDE w:val="0"/>
        <w:autoSpaceDN w:val="0"/>
        <w:adjustRightInd w:val="0"/>
        <w:spacing w:after="240"/>
        <w:ind w:firstLine="420" w:firstLineChars="200"/>
        <w:rPr>
          <w:rFonts w:ascii="宋体" w:cs="宋体"/>
          <w:color w:val="000000"/>
          <w:lang w:val="zh-CN"/>
        </w:rPr>
      </w:pPr>
    </w:p>
    <w:p>
      <w:pPr>
        <w:autoSpaceDE w:val="0"/>
        <w:autoSpaceDN w:val="0"/>
        <w:adjustRightInd w:val="0"/>
        <w:spacing w:after="240"/>
        <w:ind w:firstLine="420" w:firstLineChars="200"/>
        <w:rPr>
          <w:rFonts w:ascii="宋体" w:cs="宋体"/>
          <w:color w:val="000000"/>
          <w:lang w:val="zh-CN"/>
        </w:rPr>
      </w:pPr>
      <w:r>
        <w:rPr>
          <w:rFonts w:hint="eastAsia" w:ascii="宋体" w:cs="宋体"/>
          <w:color w:val="000000"/>
          <w:lang w:val="zh-CN"/>
        </w:rPr>
        <w:t>业务流程说明如下：</w:t>
      </w:r>
    </w:p>
    <w:p>
      <w:pPr>
        <w:pStyle w:val="36"/>
        <w:numPr>
          <w:ilvl w:val="0"/>
          <w:numId w:val="11"/>
        </w:numPr>
        <w:autoSpaceDE w:val="0"/>
        <w:autoSpaceDN w:val="0"/>
        <w:adjustRightInd w:val="0"/>
        <w:spacing w:after="240"/>
        <w:ind w:firstLineChars="0"/>
        <w:rPr>
          <w:color w:val="000000"/>
        </w:rPr>
      </w:pPr>
      <w:r>
        <w:rPr>
          <w:rFonts w:hint="eastAsia"/>
          <w:color w:val="000000"/>
        </w:rPr>
        <w:t>要启用旅游超市功能主要有两个步骤，第一步：在后台设置基本旅游超市的档案，如旅行社、导游、讲解员、牌号、提成比例，并对应导游发牌号；第二步：在前台销售收银界面，在扫货号前按旅游超市牌号快捷键（默认为b字母键），输入客户对应的牌号后即可实现旅游超市销售功能。每笔销售流水都必须在扫货号前输入客户对应的牌号。根据旅游超市销售数据在后台程序可以进行导游结算和旅行社结算来结算导游提成和旅行社的各种收支费用。</w:t>
      </w:r>
    </w:p>
    <w:p>
      <w:pPr>
        <w:pStyle w:val="36"/>
        <w:numPr>
          <w:ilvl w:val="0"/>
          <w:numId w:val="11"/>
        </w:numPr>
        <w:autoSpaceDE w:val="0"/>
        <w:autoSpaceDN w:val="0"/>
        <w:adjustRightInd w:val="0"/>
        <w:spacing w:after="240"/>
        <w:ind w:firstLineChars="0"/>
        <w:rPr>
          <w:color w:val="000000"/>
        </w:rPr>
      </w:pPr>
      <w:r>
        <w:rPr>
          <w:rFonts w:hint="eastAsia"/>
          <w:color w:val="000000"/>
        </w:rPr>
        <w:t>旅行社档案，建立旅行社档案，包含旅行社的编号、名称、省份、地址、联系方式等。旅行社档案在整个旅游超市功能模块中主要与牌号、导游关联，并可以根据实际情况建旅行社费用单，并根据费用按旅行社做结算。</w:t>
      </w:r>
    </w:p>
    <w:p>
      <w:pPr>
        <w:pStyle w:val="36"/>
        <w:numPr>
          <w:ilvl w:val="0"/>
          <w:numId w:val="11"/>
        </w:numPr>
        <w:autoSpaceDE w:val="0"/>
        <w:autoSpaceDN w:val="0"/>
        <w:adjustRightInd w:val="0"/>
        <w:spacing w:after="240"/>
        <w:ind w:firstLineChars="0"/>
        <w:rPr>
          <w:color w:val="000000"/>
        </w:rPr>
      </w:pPr>
      <w:r>
        <w:rPr>
          <w:rFonts w:hint="eastAsia"/>
          <w:color w:val="000000"/>
        </w:rPr>
        <w:t>导游档案，导游档案在整个旅游超市功能中贯穿始终，旅游牌号、提成比例及导游费用等都将与导游建立关联。导游档案主要包括编号、姓名、性别、所属旅行社等信息。</w:t>
      </w:r>
    </w:p>
    <w:p>
      <w:pPr>
        <w:pStyle w:val="36"/>
        <w:numPr>
          <w:ilvl w:val="0"/>
          <w:numId w:val="11"/>
        </w:numPr>
        <w:autoSpaceDE w:val="0"/>
        <w:autoSpaceDN w:val="0"/>
        <w:adjustRightInd w:val="0"/>
        <w:spacing w:after="240"/>
        <w:ind w:firstLineChars="0"/>
        <w:rPr>
          <w:color w:val="000000"/>
        </w:rPr>
      </w:pPr>
      <w:r>
        <w:rPr>
          <w:rFonts w:hint="eastAsia"/>
          <w:color w:val="000000"/>
        </w:rPr>
        <w:t>牌号档案，牌号是超市根据实际情况建立与导游关联的一个标识。建立牌号，给对应的导游发牌号后，当导游带游客来商场消费前，商场将对应做好的牌号发给游客，游客在前台付款时，收银员输入游客的牌号即可将游客消费数据与导游牌号对应。根据此对应关系就能生成导游提成。</w:t>
      </w:r>
    </w:p>
    <w:p>
      <w:pPr>
        <w:pStyle w:val="36"/>
        <w:numPr>
          <w:ilvl w:val="0"/>
          <w:numId w:val="11"/>
        </w:numPr>
        <w:autoSpaceDE w:val="0"/>
        <w:autoSpaceDN w:val="0"/>
        <w:adjustRightInd w:val="0"/>
        <w:spacing w:after="240"/>
        <w:ind w:firstLineChars="0"/>
        <w:rPr>
          <w:color w:val="000000"/>
        </w:rPr>
      </w:pPr>
      <w:r>
        <w:rPr>
          <w:rFonts w:hint="eastAsia"/>
          <w:color w:val="000000"/>
        </w:rPr>
        <w:t>提成比例，选择导游编号及对应的类别设置提成比例，提成比例按类别来设置。在结算前，还可以在“历史牌号记录”中修改提成比例，修改后的提成比例会在后面的结算中生效。</w:t>
      </w:r>
    </w:p>
    <w:p>
      <w:pPr>
        <w:pStyle w:val="36"/>
        <w:numPr>
          <w:ilvl w:val="0"/>
          <w:numId w:val="11"/>
        </w:numPr>
        <w:autoSpaceDE w:val="0"/>
        <w:autoSpaceDN w:val="0"/>
        <w:adjustRightInd w:val="0"/>
        <w:spacing w:after="240"/>
        <w:ind w:firstLineChars="0"/>
        <w:rPr>
          <w:color w:val="000000"/>
        </w:rPr>
      </w:pPr>
      <w:r>
        <w:rPr>
          <w:rFonts w:hint="eastAsia"/>
          <w:color w:val="000000"/>
        </w:rPr>
        <w:t>发牌，是建立牌号与导游及旅行社关联的必要操作步骤，可以设置是否允许当天重复发牌，发牌成功后，系统支持多导游对应一个牌号，即一个牌号可能有多个导游，游客用此牌号消费金额会根据对应的多个导游分别计算他们的提成。</w:t>
      </w:r>
    </w:p>
    <w:p>
      <w:pPr>
        <w:pStyle w:val="36"/>
        <w:numPr>
          <w:ilvl w:val="0"/>
          <w:numId w:val="11"/>
        </w:numPr>
        <w:autoSpaceDE w:val="0"/>
        <w:autoSpaceDN w:val="0"/>
        <w:adjustRightInd w:val="0"/>
        <w:spacing w:after="240"/>
        <w:ind w:firstLineChars="0"/>
        <w:rPr>
          <w:color w:val="000000"/>
        </w:rPr>
      </w:pPr>
      <w:r>
        <w:rPr>
          <w:rFonts w:hint="eastAsia"/>
          <w:color w:val="000000"/>
        </w:rPr>
        <w:t>导游结算，选择导游编号后，系统会自动将此导游对应的提成明细罗列出来，也会将导游费用合计在结算明细项中。导游费用通过导游费用单生成，可以自定义费用项目，也可以定义费用的收支方式是应收还是应付。</w:t>
      </w:r>
    </w:p>
    <w:p>
      <w:pPr>
        <w:pStyle w:val="36"/>
        <w:numPr>
          <w:ilvl w:val="0"/>
          <w:numId w:val="11"/>
        </w:numPr>
        <w:autoSpaceDE w:val="0"/>
        <w:autoSpaceDN w:val="0"/>
        <w:adjustRightInd w:val="0"/>
        <w:spacing w:after="240"/>
        <w:ind w:firstLineChars="0"/>
        <w:rPr>
          <w:color w:val="000000"/>
        </w:rPr>
      </w:pPr>
      <w:r>
        <w:rPr>
          <w:rFonts w:hint="eastAsia"/>
          <w:color w:val="000000"/>
        </w:rPr>
        <w:t>旅行社结算，旅行社结算的对象是旅行社的费用单，与上述的导游结算类似。可以自行定义旅行社的费用项目，并可以定义收支方式为应收还是应付。</w:t>
      </w:r>
    </w:p>
    <w:p>
      <w:pPr>
        <w:pStyle w:val="2"/>
        <w:numPr>
          <w:ilvl w:val="0"/>
          <w:numId w:val="4"/>
        </w:numPr>
        <w:rPr>
          <w:color w:val="000000"/>
          <w:sz w:val="36"/>
          <w:szCs w:val="36"/>
          <w:lang w:val="zh-CN"/>
        </w:rPr>
      </w:pPr>
      <w:bookmarkStart w:id="69" w:name="_Toc2239"/>
      <w:bookmarkStart w:id="70" w:name="_Toc9574"/>
      <w:bookmarkStart w:id="71" w:name="_Toc390787009"/>
      <w:bookmarkStart w:id="72" w:name="_Toc24235"/>
      <w:bookmarkStart w:id="73" w:name="_Toc4089"/>
      <w:r>
        <w:rPr>
          <w:rFonts w:hint="eastAsia"/>
          <w:color w:val="000000"/>
          <w:sz w:val="36"/>
          <w:szCs w:val="36"/>
          <w:lang w:val="zh-CN"/>
        </w:rPr>
        <w:t>功能介绍</w:t>
      </w:r>
      <w:bookmarkEnd w:id="69"/>
      <w:bookmarkEnd w:id="70"/>
      <w:bookmarkEnd w:id="71"/>
      <w:bookmarkEnd w:id="72"/>
      <w:bookmarkEnd w:id="73"/>
    </w:p>
    <w:p>
      <w:pPr>
        <w:pStyle w:val="3"/>
        <w:numPr>
          <w:ilvl w:val="1"/>
          <w:numId w:val="4"/>
        </w:numPr>
        <w:ind w:left="720"/>
        <w:rPr>
          <w:color w:val="000000"/>
          <w:lang w:val="zh-CN"/>
        </w:rPr>
      </w:pPr>
      <w:bookmarkStart w:id="74" w:name="_Toc25587"/>
      <w:bookmarkStart w:id="75" w:name="_Toc20375"/>
      <w:bookmarkStart w:id="76" w:name="_Toc11337"/>
      <w:bookmarkStart w:id="77" w:name="_Toc390787010"/>
      <w:bookmarkStart w:id="78" w:name="_Toc5762"/>
      <w:r>
        <w:rPr>
          <w:rFonts w:hint="eastAsia"/>
          <w:color w:val="000000"/>
          <w:lang w:val="zh-CN"/>
        </w:rPr>
        <w:t>旅游超市功能说明</w:t>
      </w:r>
      <w:bookmarkEnd w:id="74"/>
      <w:bookmarkEnd w:id="75"/>
      <w:bookmarkEnd w:id="76"/>
      <w:bookmarkEnd w:id="77"/>
      <w:bookmarkEnd w:id="78"/>
    </w:p>
    <w:p>
      <w:pPr>
        <w:pStyle w:val="4"/>
        <w:numPr>
          <w:ilvl w:val="2"/>
          <w:numId w:val="4"/>
        </w:numPr>
        <w:tabs>
          <w:tab w:val="left" w:pos="1080"/>
        </w:tabs>
        <w:ind w:left="900"/>
        <w:rPr>
          <w:color w:val="000000"/>
          <w:sz w:val="28"/>
          <w:szCs w:val="28"/>
          <w:lang w:val="zh-CN"/>
        </w:rPr>
      </w:pPr>
      <w:bookmarkStart w:id="79" w:name="_Toc26762"/>
      <w:bookmarkStart w:id="80" w:name="_Toc9048"/>
      <w:r>
        <w:rPr>
          <w:rFonts w:hint="eastAsia"/>
          <w:color w:val="000000"/>
          <w:sz w:val="28"/>
          <w:szCs w:val="28"/>
          <w:lang w:val="zh-CN"/>
        </w:rPr>
        <w:t>建立档案</w:t>
      </w:r>
      <w:bookmarkEnd w:id="79"/>
      <w:bookmarkEnd w:id="80"/>
    </w:p>
    <w:p>
      <w:pPr>
        <w:keepNext/>
        <w:keepLines/>
        <w:tabs>
          <w:tab w:val="left" w:pos="1500"/>
        </w:tabs>
        <w:autoSpaceDE w:val="0"/>
        <w:autoSpaceDN w:val="0"/>
        <w:adjustRightInd w:val="0"/>
        <w:spacing w:after="240"/>
        <w:ind w:firstLine="1080" w:firstLineChars="450"/>
        <w:rPr>
          <w:rFonts w:eastAsia="黑体"/>
          <w:color w:val="000000"/>
          <w:sz w:val="24"/>
          <w:szCs w:val="24"/>
        </w:rPr>
      </w:pPr>
      <w:r>
        <w:rPr>
          <w:rFonts w:hint="eastAsia" w:eastAsia="黑体"/>
          <w:color w:val="000000"/>
          <w:sz w:val="24"/>
          <w:szCs w:val="24"/>
        </w:rPr>
        <w:t>旅行社档案</w:t>
      </w:r>
    </w:p>
    <w:p>
      <w:pPr>
        <w:autoSpaceDE w:val="0"/>
        <w:autoSpaceDN w:val="0"/>
        <w:adjustRightInd w:val="0"/>
        <w:spacing w:after="120"/>
        <w:ind w:left="1079" w:leftChars="514" w:firstLine="420" w:firstLineChars="200"/>
        <w:rPr>
          <w:rFonts w:ascii="宋体" w:cs="宋体"/>
          <w:color w:val="000000"/>
          <w:lang w:val="zh-CN"/>
        </w:rPr>
      </w:pPr>
      <w:r>
        <w:rPr>
          <w:rFonts w:hint="eastAsia" w:ascii="宋体" w:cs="宋体"/>
          <w:color w:val="000000"/>
          <w:lang w:val="zh-CN"/>
        </w:rPr>
        <w:t>旅行社档案可以关联导游，一个导游可以同时输入多个不同旅行社。旅行社还可以建立费用单，并可以按旅行社进行结算。导游结算数据可以通过关联的旅行社进行汇总统计。旅行社档案界面功能如下：</w:t>
      </w:r>
    </w:p>
    <w:p>
      <w:pPr>
        <w:autoSpaceDE w:val="0"/>
        <w:autoSpaceDN w:val="0"/>
        <w:adjustRightInd w:val="0"/>
        <w:jc w:val="right"/>
        <w:rPr>
          <w:rFonts w:ascii="宋体"/>
          <w:color w:val="000000"/>
          <w:lang w:val="zh-CN"/>
        </w:rPr>
      </w:pPr>
      <w:r>
        <w:rPr>
          <w:rFonts w:ascii="宋体"/>
          <w:color w:val="000000"/>
          <w:lang w:val="zh-CN"/>
        </w:rPr>
        <w:pict>
          <v:shape id="_x0000_i1031" o:spt="75" alt="旅行社档案" type="#_x0000_t75" style="height:177.8pt;width:361.95pt;" filled="f" o:preferrelative="t" stroked="f" coordsize="21600,21600">
            <v:path/>
            <v:fill on="f" focussize="0,0"/>
            <v:stroke on="f"/>
            <v:imagedata r:id="rId11" o:title="旅行社档案"/>
            <o:lock v:ext="edit" aspectratio="t"/>
            <w10:wrap type="none"/>
            <w10:anchorlock/>
          </v:shape>
        </w:pict>
      </w:r>
    </w:p>
    <w:p>
      <w:pPr>
        <w:autoSpaceDE w:val="0"/>
        <w:autoSpaceDN w:val="0"/>
        <w:adjustRightInd w:val="0"/>
        <w:ind w:left="1080" w:firstLine="4"/>
        <w:jc w:val="center"/>
        <w:rPr>
          <w:rFonts w:ascii="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旅行社档案</w:t>
      </w: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导游档案</w:t>
      </w:r>
    </w:p>
    <w:p>
      <w:pPr>
        <w:autoSpaceDE w:val="0"/>
        <w:autoSpaceDN w:val="0"/>
        <w:adjustRightInd w:val="0"/>
        <w:spacing w:after="120"/>
        <w:ind w:left="1079" w:leftChars="514" w:firstLine="420" w:firstLineChars="200"/>
        <w:rPr>
          <w:rFonts w:ascii="宋体" w:cs="宋体"/>
          <w:color w:val="000000"/>
          <w:lang w:val="zh-CN"/>
        </w:rPr>
      </w:pPr>
      <w:r>
        <w:rPr>
          <w:rFonts w:hint="eastAsia" w:ascii="宋体" w:cs="宋体"/>
          <w:color w:val="000000"/>
          <w:lang w:val="zh-CN"/>
        </w:rPr>
        <w:t>导游档案包含导游编号、导游名称、联系方式、所属旅行社等基本信息。一个导游可以同时属于不同的旅行社，而且系统支持多个导游同时带一个旅游团。导游档案界面如下图：</w:t>
      </w:r>
    </w:p>
    <w:p>
      <w:pPr>
        <w:autoSpaceDE w:val="0"/>
        <w:autoSpaceDN w:val="0"/>
        <w:adjustRightInd w:val="0"/>
        <w:spacing w:after="120"/>
        <w:jc w:val="right"/>
        <w:rPr>
          <w:rFonts w:ascii="宋体" w:cs="宋体"/>
          <w:color w:val="000000"/>
          <w:lang w:val="zh-CN"/>
        </w:rPr>
      </w:pPr>
      <w:r>
        <w:rPr>
          <w:rFonts w:ascii="宋体" w:cs="宋体"/>
          <w:color w:val="000000"/>
          <w:lang w:val="zh-CN"/>
        </w:rPr>
        <w:pict>
          <v:shape id="_x0000_i1032" o:spt="75" alt="导游档案" type="#_x0000_t75" style="height:159.65pt;width:362.05pt;" filled="f" o:preferrelative="t" stroked="f" coordsize="21600,21600">
            <v:path/>
            <v:fill on="f" focussize="0,0"/>
            <v:stroke on="f"/>
            <v:imagedata r:id="rId12" o:title="导游档案"/>
            <o:lock v:ext="edit" aspectratio="t"/>
            <w10:wrap type="none"/>
            <w10:anchorlock/>
          </v:shape>
        </w:pict>
      </w:r>
    </w:p>
    <w:p>
      <w:pPr>
        <w:autoSpaceDE w:val="0"/>
        <w:autoSpaceDN w:val="0"/>
        <w:adjustRightInd w:val="0"/>
        <w:ind w:left="1080" w:firstLine="4"/>
        <w:jc w:val="center"/>
        <w:rPr>
          <w:rFonts w:ascii="宋体" w:cs="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导游档案</w:t>
      </w:r>
    </w:p>
    <w:p>
      <w:pPr>
        <w:autoSpaceDE w:val="0"/>
        <w:autoSpaceDN w:val="0"/>
        <w:adjustRightInd w:val="0"/>
        <w:spacing w:after="120"/>
        <w:rPr>
          <w:rFonts w:ascii="宋体" w:cs="宋体"/>
          <w:color w:val="000000"/>
          <w:lang w:val="zh-CN"/>
        </w:rPr>
      </w:pP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讲解员档案</w:t>
      </w:r>
    </w:p>
    <w:p>
      <w:pPr>
        <w:tabs>
          <w:tab w:val="left" w:pos="1260"/>
        </w:tabs>
        <w:autoSpaceDE w:val="0"/>
        <w:autoSpaceDN w:val="0"/>
        <w:adjustRightInd w:val="0"/>
        <w:spacing w:before="120" w:after="120"/>
        <w:ind w:left="1050" w:leftChars="500" w:firstLine="525" w:firstLineChars="250"/>
        <w:rPr>
          <w:rFonts w:ascii="宋体" w:cs="宋体"/>
          <w:color w:val="000000"/>
          <w:lang w:val="zh-CN"/>
        </w:rPr>
      </w:pPr>
      <w:r>
        <w:rPr>
          <w:rFonts w:hint="eastAsia" w:ascii="宋体" w:cs="宋体"/>
          <w:color w:val="000000"/>
          <w:lang w:val="zh-CN"/>
        </w:rPr>
        <w:t>讲解员是给游客讲解景点风景或者某个商场介绍商品的人员，与系统中的导游是有区别的，讲解员在系统中不能设置提成比例，不能直接给讲解员结算提成，如果确实要为讲解员计算提成，可以在导游档案中增加一个导游（来代替讲解员），设置提成比例，实际中结算的提成是讲解员的提成。讲解员档案如下图：</w:t>
      </w:r>
    </w:p>
    <w:p>
      <w:pPr>
        <w:tabs>
          <w:tab w:val="left" w:pos="1260"/>
        </w:tabs>
        <w:autoSpaceDE w:val="0"/>
        <w:autoSpaceDN w:val="0"/>
        <w:adjustRightInd w:val="0"/>
        <w:spacing w:before="120" w:after="120"/>
        <w:jc w:val="right"/>
        <w:rPr>
          <w:rFonts w:ascii="宋体" w:cs="宋体"/>
          <w:color w:val="000000"/>
          <w:lang w:val="zh-CN"/>
        </w:rPr>
      </w:pPr>
      <w:r>
        <w:rPr>
          <w:rFonts w:ascii="宋体" w:cs="宋体"/>
          <w:color w:val="000000"/>
          <w:lang w:val="zh-CN"/>
        </w:rPr>
        <w:pict>
          <v:shape id="_x0000_i1033" o:spt="75" alt="讲解员" type="#_x0000_t75" style="height:183.35pt;width:369.9pt;" filled="f" o:preferrelative="t" stroked="f" coordsize="21600,21600">
            <v:path/>
            <v:fill on="f" focussize="0,0"/>
            <v:stroke on="f"/>
            <v:imagedata r:id="rId13" o:title="讲解员"/>
            <o:lock v:ext="edit" aspectratio="t"/>
            <w10:wrap type="none"/>
            <w10:anchorlock/>
          </v:shape>
        </w:pict>
      </w:r>
    </w:p>
    <w:p>
      <w:pPr>
        <w:autoSpaceDE w:val="0"/>
        <w:autoSpaceDN w:val="0"/>
        <w:adjustRightInd w:val="0"/>
        <w:ind w:left="1080" w:firstLine="4"/>
        <w:jc w:val="center"/>
        <w:rPr>
          <w:rFonts w:ascii="宋体" w:cs="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讲解员档案</w:t>
      </w:r>
    </w:p>
    <w:p>
      <w:pPr>
        <w:keepNext/>
        <w:keepLines/>
        <w:tabs>
          <w:tab w:val="left" w:pos="1500"/>
        </w:tabs>
        <w:autoSpaceDE w:val="0"/>
        <w:autoSpaceDN w:val="0"/>
        <w:adjustRightInd w:val="0"/>
        <w:spacing w:after="240"/>
        <w:ind w:firstLine="1080" w:firstLineChars="450"/>
        <w:rPr>
          <w:rFonts w:ascii="宋体" w:cs="宋体"/>
          <w:color w:val="000000"/>
          <w:lang w:val="zh-CN"/>
        </w:rPr>
      </w:pPr>
      <w:r>
        <w:rPr>
          <w:rFonts w:hint="eastAsia" w:ascii="黑体" w:eastAsia="黑体" w:cs="黑体"/>
          <w:color w:val="000000"/>
          <w:sz w:val="24"/>
          <w:szCs w:val="24"/>
          <w:lang w:val="zh-CN"/>
        </w:rPr>
        <w:t>接待号档案</w:t>
      </w:r>
    </w:p>
    <w:p>
      <w:pPr>
        <w:tabs>
          <w:tab w:val="left" w:pos="1260"/>
        </w:tabs>
        <w:autoSpaceDE w:val="0"/>
        <w:autoSpaceDN w:val="0"/>
        <w:adjustRightInd w:val="0"/>
        <w:spacing w:before="120" w:after="120"/>
        <w:ind w:left="1050" w:leftChars="500" w:firstLine="525" w:firstLineChars="250"/>
        <w:rPr>
          <w:rFonts w:hint="eastAsia" w:ascii="宋体" w:cs="宋体"/>
          <w:color w:val="000000"/>
          <w:lang w:val="zh-CN"/>
        </w:rPr>
      </w:pPr>
      <w:r>
        <w:rPr>
          <w:rFonts w:hint="eastAsia" w:ascii="宋体" w:cs="宋体"/>
          <w:color w:val="000000"/>
          <w:lang w:val="zh-CN"/>
        </w:rPr>
        <w:t>接待号档案是游客消费对应导游的标识。当游客拿着接待号去前台消费时，前台收银员输入接待号，则此销售流水与导游对应，并能生成对应的导游提成。接待号档案界面如下图：</w:t>
      </w:r>
    </w:p>
    <w:p>
      <w:pPr>
        <w:tabs>
          <w:tab w:val="left" w:pos="1260"/>
        </w:tabs>
        <w:autoSpaceDE w:val="0"/>
        <w:autoSpaceDN w:val="0"/>
        <w:adjustRightInd w:val="0"/>
        <w:spacing w:before="120" w:after="120"/>
        <w:ind w:left="1050" w:hanging="1050" w:hangingChars="500"/>
        <w:jc w:val="right"/>
        <w:rPr>
          <w:rFonts w:ascii="宋体" w:cs="宋体"/>
          <w:color w:val="000000"/>
          <w:lang w:val="zh-CN"/>
        </w:rPr>
      </w:pPr>
      <w:r>
        <w:rPr>
          <w:rFonts w:ascii="宋体" w:cs="宋体"/>
          <w:color w:val="000000"/>
          <w:lang w:val="zh-CN"/>
        </w:rPr>
        <w:pict>
          <v:shape id="_x0000_i1034" o:spt="75" alt="接待员" type="#_x0000_t75" style="height:181.05pt;width:365.3pt;" filled="f" o:preferrelative="t" stroked="f" coordsize="21600,21600">
            <v:path/>
            <v:fill on="f" focussize="0,0"/>
            <v:stroke on="f"/>
            <v:imagedata r:id="rId14" o:title="接待员"/>
            <o:lock v:ext="edit" aspectratio="t"/>
            <w10:wrap type="none"/>
            <w10:anchorlock/>
          </v:shape>
        </w:pict>
      </w:r>
    </w:p>
    <w:p>
      <w:pPr>
        <w:autoSpaceDE w:val="0"/>
        <w:autoSpaceDN w:val="0"/>
        <w:adjustRightInd w:val="0"/>
        <w:ind w:left="1080" w:firstLine="4"/>
        <w:jc w:val="center"/>
        <w:rPr>
          <w:rFonts w:ascii="宋体" w:cs="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接待号档案</w:t>
      </w: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提成比例</w:t>
      </w:r>
    </w:p>
    <w:p>
      <w:pPr>
        <w:tabs>
          <w:tab w:val="left" w:pos="1260"/>
        </w:tabs>
        <w:autoSpaceDE w:val="0"/>
        <w:autoSpaceDN w:val="0"/>
        <w:adjustRightInd w:val="0"/>
        <w:spacing w:before="120" w:after="120"/>
        <w:ind w:left="1050" w:leftChars="500" w:firstLine="525" w:firstLineChars="250"/>
        <w:rPr>
          <w:rFonts w:hint="eastAsia" w:ascii="宋体" w:cs="宋体"/>
          <w:color w:val="000000"/>
          <w:lang w:val="zh-CN"/>
        </w:rPr>
      </w:pPr>
      <w:r>
        <w:rPr>
          <w:rFonts w:hint="eastAsia" w:ascii="宋体" w:cs="宋体"/>
          <w:color w:val="000000"/>
          <w:lang w:val="zh-CN"/>
        </w:rPr>
        <w:t>系统可以按门店给导游设置提成比例，提成比例按类别设置。提成比例设置好后，在结算前还可以在“历史接待记录”中修改，导游计算的提成比例按最后修改的提成比例为准，提成比例界面如下图：</w:t>
      </w:r>
    </w:p>
    <w:p>
      <w:pPr>
        <w:tabs>
          <w:tab w:val="left" w:pos="1260"/>
        </w:tabs>
        <w:autoSpaceDE w:val="0"/>
        <w:autoSpaceDN w:val="0"/>
        <w:adjustRightInd w:val="0"/>
        <w:spacing w:before="120" w:after="120"/>
        <w:ind w:left="1050" w:hanging="1050" w:hangingChars="500"/>
        <w:jc w:val="right"/>
        <w:rPr>
          <w:rFonts w:ascii="宋体" w:cs="宋体"/>
          <w:color w:val="000000"/>
          <w:lang w:val="zh-CN"/>
        </w:rPr>
      </w:pPr>
      <w:r>
        <w:rPr>
          <w:rFonts w:ascii="宋体" w:cs="宋体"/>
          <w:color w:val="000000"/>
          <w:lang w:val="zh-CN"/>
        </w:rPr>
        <w:pict>
          <v:shape id="_x0000_i1035" o:spt="75" alt="提成比例" type="#_x0000_t75" style="height:192.15pt;width:365.35pt;" filled="f" o:preferrelative="t" stroked="f" coordsize="21600,21600">
            <v:path/>
            <v:fill on="f" focussize="0,0"/>
            <v:stroke on="f"/>
            <v:imagedata r:id="rId15" o:title="提成比例"/>
            <o:lock v:ext="edit" aspectratio="t"/>
            <w10:wrap type="none"/>
            <w10:anchorlock/>
          </v:shape>
        </w:pict>
      </w:r>
    </w:p>
    <w:p>
      <w:pPr>
        <w:autoSpaceDE w:val="0"/>
        <w:autoSpaceDN w:val="0"/>
        <w:adjustRightInd w:val="0"/>
        <w:ind w:left="1080" w:firstLine="4"/>
        <w:jc w:val="center"/>
        <w:rPr>
          <w:rFonts w:ascii="宋体" w:cs="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提成比例</w:t>
      </w: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接待</w:t>
      </w:r>
    </w:p>
    <w:p>
      <w:pPr>
        <w:tabs>
          <w:tab w:val="left" w:pos="1260"/>
        </w:tabs>
        <w:autoSpaceDE w:val="0"/>
        <w:autoSpaceDN w:val="0"/>
        <w:adjustRightInd w:val="0"/>
        <w:spacing w:before="120" w:after="120"/>
        <w:ind w:left="1050" w:leftChars="500" w:firstLine="525" w:firstLineChars="250"/>
        <w:rPr>
          <w:rFonts w:hint="eastAsia" w:ascii="宋体" w:cs="宋体"/>
          <w:color w:val="000000"/>
          <w:lang w:val="zh-CN"/>
        </w:rPr>
      </w:pPr>
      <w:r>
        <w:rPr>
          <w:rFonts w:hint="eastAsia" w:ascii="宋体" w:cs="宋体"/>
          <w:color w:val="000000"/>
          <w:lang w:val="zh-CN"/>
        </w:rPr>
        <w:t>接待是将接待号与导游档案的导游对应起来的一个操作。可以多导游对应一个接待号，也可以一个导游对应一个接待号。接待界面如下图：</w:t>
      </w:r>
    </w:p>
    <w:p>
      <w:pPr>
        <w:tabs>
          <w:tab w:val="left" w:pos="1260"/>
        </w:tabs>
        <w:autoSpaceDE w:val="0"/>
        <w:autoSpaceDN w:val="0"/>
        <w:adjustRightInd w:val="0"/>
        <w:spacing w:before="120" w:after="120"/>
        <w:ind w:left="1050" w:hanging="1050" w:hangingChars="500"/>
        <w:jc w:val="right"/>
        <w:rPr>
          <w:rFonts w:ascii="宋体" w:cs="宋体"/>
          <w:color w:val="000000"/>
          <w:lang w:val="zh-CN"/>
        </w:rPr>
      </w:pPr>
      <w:r>
        <w:rPr>
          <w:rFonts w:ascii="宋体" w:cs="宋体"/>
          <w:color w:val="000000"/>
          <w:lang w:val="zh-CN"/>
        </w:rPr>
        <w:pict>
          <v:shape id="_x0000_i1036" o:spt="75" alt="接待" type="#_x0000_t75" style="height:201.8pt;width:367.75pt;" filled="f" o:preferrelative="t" stroked="f" coordsize="21600,21600">
            <v:path/>
            <v:fill on="f" focussize="0,0"/>
            <v:stroke on="f"/>
            <v:imagedata r:id="rId16" o:title="接待"/>
            <o:lock v:ext="edit" aspectratio="t"/>
            <w10:wrap type="none"/>
            <w10:anchorlock/>
          </v:shape>
        </w:pict>
      </w:r>
    </w:p>
    <w:p>
      <w:pPr>
        <w:autoSpaceDE w:val="0"/>
        <w:autoSpaceDN w:val="0"/>
        <w:adjustRightInd w:val="0"/>
        <w:ind w:left="1080" w:firstLine="4"/>
        <w:jc w:val="center"/>
        <w:rPr>
          <w:rFonts w:ascii="宋体" w:cs="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接待</w:t>
      </w: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消费</w:t>
      </w:r>
    </w:p>
    <w:p>
      <w:pPr>
        <w:tabs>
          <w:tab w:val="left" w:pos="1260"/>
        </w:tabs>
        <w:autoSpaceDE w:val="0"/>
        <w:autoSpaceDN w:val="0"/>
        <w:adjustRightInd w:val="0"/>
        <w:spacing w:before="120" w:after="120"/>
        <w:ind w:left="1050" w:leftChars="500" w:firstLine="525" w:firstLineChars="250"/>
        <w:rPr>
          <w:rFonts w:hint="eastAsia" w:ascii="宋体" w:cs="宋体"/>
          <w:color w:val="000000"/>
          <w:lang w:val="zh-CN"/>
        </w:rPr>
      </w:pPr>
      <w:r>
        <w:rPr>
          <w:rFonts w:hint="eastAsia" w:ascii="宋体" w:cs="宋体"/>
          <w:color w:val="000000"/>
          <w:lang w:val="zh-CN"/>
        </w:rPr>
        <w:t>接待后，游客每人领取一个当前导游对应的接待号，前台扫货收银前输入接待号则此笔销售流水便能对应当前导游。前台输入接待号界面如下图：</w:t>
      </w:r>
    </w:p>
    <w:p>
      <w:pPr>
        <w:tabs>
          <w:tab w:val="left" w:pos="1260"/>
        </w:tabs>
        <w:autoSpaceDE w:val="0"/>
        <w:autoSpaceDN w:val="0"/>
        <w:adjustRightInd w:val="0"/>
        <w:spacing w:before="120" w:after="120"/>
        <w:ind w:left="1050" w:hanging="1050" w:hangingChars="500"/>
        <w:jc w:val="center"/>
        <w:rPr>
          <w:rFonts w:ascii="宋体" w:cs="宋体"/>
          <w:color w:val="000000"/>
          <w:lang w:val="zh-CN"/>
        </w:rPr>
      </w:pPr>
      <w:bookmarkStart w:id="127" w:name="_GoBack"/>
      <w:r>
        <w:pict>
          <v:shape id="_x0000_i1046" o:spt="75" alt="" type="#_x0000_t75" style="height:259.7pt;width:346.35pt;" filled="f" o:preferrelative="t" stroked="f" coordsize="21600,21600">
            <v:path/>
            <v:fill on="f" focussize="0,0"/>
            <v:stroke on="f"/>
            <v:imagedata r:id="rId17" o:title=""/>
            <o:lock v:ext="edit" aspectratio="t"/>
            <w10:wrap type="none"/>
            <w10:anchorlock/>
          </v:shape>
        </w:pict>
      </w:r>
      <w:bookmarkEnd w:id="127"/>
    </w:p>
    <w:p>
      <w:pPr>
        <w:autoSpaceDE w:val="0"/>
        <w:autoSpaceDN w:val="0"/>
        <w:adjustRightInd w:val="0"/>
        <w:ind w:left="1080" w:firstLine="4"/>
        <w:jc w:val="center"/>
        <w:rPr>
          <w:rFonts w:ascii="宋体" w:cs="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导游接待单号输入</w:t>
      </w: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结算</w:t>
      </w:r>
    </w:p>
    <w:p>
      <w:pPr>
        <w:tabs>
          <w:tab w:val="left" w:pos="1260"/>
        </w:tabs>
        <w:autoSpaceDE w:val="0"/>
        <w:autoSpaceDN w:val="0"/>
        <w:adjustRightInd w:val="0"/>
        <w:spacing w:before="120" w:after="120"/>
        <w:ind w:left="1050" w:leftChars="500" w:firstLine="525" w:firstLineChars="250"/>
        <w:rPr>
          <w:rFonts w:hint="eastAsia" w:ascii="宋体" w:cs="宋体"/>
          <w:color w:val="000000"/>
          <w:lang w:val="zh-CN"/>
        </w:rPr>
      </w:pPr>
      <w:r>
        <w:rPr>
          <w:rFonts w:hint="eastAsia" w:ascii="宋体" w:cs="宋体"/>
          <w:color w:val="000000"/>
          <w:lang w:val="zh-CN"/>
        </w:rPr>
        <w:t>结算有导游结算和旅行社结算，导游结算同时可以对导游费用和销售金额进行结算。而旅行社结算只是对旅行社费用单进行结算。导游结算单和旅行社结算单界面分别如下图：</w:t>
      </w:r>
    </w:p>
    <w:p>
      <w:pPr>
        <w:tabs>
          <w:tab w:val="left" w:pos="1260"/>
        </w:tabs>
        <w:autoSpaceDE w:val="0"/>
        <w:autoSpaceDN w:val="0"/>
        <w:adjustRightInd w:val="0"/>
        <w:spacing w:before="120" w:after="120"/>
        <w:ind w:left="1050" w:hanging="1050" w:hangingChars="500"/>
        <w:jc w:val="center"/>
        <w:rPr>
          <w:rFonts w:ascii="宋体" w:cs="宋体"/>
          <w:color w:val="000000"/>
          <w:lang w:val="zh-CN"/>
        </w:rPr>
      </w:pPr>
      <w:r>
        <w:rPr>
          <w:rFonts w:ascii="宋体" w:cs="宋体"/>
          <w:color w:val="000000"/>
          <w:lang w:val="zh-CN"/>
        </w:rPr>
        <w:pict>
          <v:shape id="_x0000_i1038" o:spt="75" alt="导游结算单" type="#_x0000_t75" style="height:167.35pt;width:415.3pt;" filled="f" o:preferrelative="t" stroked="f" coordsize="21600,21600">
            <v:path/>
            <v:fill on="f" focussize="0,0"/>
            <v:stroke on="f"/>
            <v:imagedata r:id="rId18" o:title="导游结算单"/>
            <o:lock v:ext="edit" aspectratio="t"/>
            <w10:wrap type="none"/>
            <w10:anchorlock/>
          </v:shape>
        </w:pict>
      </w:r>
    </w:p>
    <w:p>
      <w:pPr>
        <w:autoSpaceDE w:val="0"/>
        <w:autoSpaceDN w:val="0"/>
        <w:adjustRightInd w:val="0"/>
        <w:jc w:val="center"/>
        <w:rPr>
          <w:rFonts w:ascii="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导游结算单</w:t>
      </w:r>
    </w:p>
    <w:p>
      <w:pPr>
        <w:tabs>
          <w:tab w:val="left" w:pos="1260"/>
        </w:tabs>
        <w:autoSpaceDE w:val="0"/>
        <w:autoSpaceDN w:val="0"/>
        <w:adjustRightInd w:val="0"/>
        <w:spacing w:before="120" w:after="120"/>
        <w:ind w:left="1050" w:hanging="1050" w:hangingChars="500"/>
        <w:jc w:val="center"/>
        <w:rPr>
          <w:rFonts w:ascii="宋体" w:cs="宋体"/>
          <w:color w:val="000000"/>
          <w:lang w:val="zh-CN"/>
        </w:rPr>
      </w:pPr>
      <w:r>
        <w:rPr>
          <w:rFonts w:ascii="宋体" w:cs="宋体"/>
          <w:color w:val="000000"/>
          <w:lang w:val="zh-CN"/>
        </w:rPr>
        <w:pict>
          <v:shape id="_x0000_i1039" o:spt="75" alt="旅行社结算" type="#_x0000_t75" style="height:123.8pt;width:414.9pt;" filled="f" o:preferrelative="t" stroked="f" coordsize="21600,21600">
            <v:path/>
            <v:fill on="f" focussize="0,0"/>
            <v:stroke on="f"/>
            <v:imagedata r:id="rId19" o:title="旅行社结算"/>
            <o:lock v:ext="edit" aspectratio="t"/>
            <w10:wrap type="none"/>
            <w10:anchorlock/>
          </v:shape>
        </w:pict>
      </w:r>
    </w:p>
    <w:p>
      <w:pPr>
        <w:autoSpaceDE w:val="0"/>
        <w:autoSpaceDN w:val="0"/>
        <w:adjustRightInd w:val="0"/>
        <w:jc w:val="center"/>
        <w:rPr>
          <w:rFonts w:ascii="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旅行社结算单</w:t>
      </w:r>
    </w:p>
    <w:p>
      <w:pPr>
        <w:keepNext/>
        <w:keepLines/>
        <w:tabs>
          <w:tab w:val="left" w:pos="1500"/>
        </w:tabs>
        <w:autoSpaceDE w:val="0"/>
        <w:autoSpaceDN w:val="0"/>
        <w:adjustRightInd w:val="0"/>
        <w:spacing w:after="240"/>
        <w:ind w:firstLine="1080" w:firstLineChars="450"/>
        <w:rPr>
          <w:rFonts w:ascii="黑体" w:eastAsia="黑体" w:cs="黑体"/>
          <w:color w:val="000000"/>
          <w:sz w:val="24"/>
          <w:szCs w:val="24"/>
          <w:lang w:val="zh-CN"/>
        </w:rPr>
      </w:pPr>
      <w:r>
        <w:rPr>
          <w:rFonts w:hint="eastAsia" w:ascii="黑体" w:eastAsia="黑体" w:cs="黑体"/>
          <w:color w:val="000000"/>
          <w:sz w:val="24"/>
          <w:szCs w:val="24"/>
          <w:lang w:val="zh-CN"/>
        </w:rPr>
        <w:t>报表</w:t>
      </w:r>
    </w:p>
    <w:p>
      <w:pPr>
        <w:tabs>
          <w:tab w:val="left" w:pos="1260"/>
        </w:tabs>
        <w:autoSpaceDE w:val="0"/>
        <w:autoSpaceDN w:val="0"/>
        <w:adjustRightInd w:val="0"/>
        <w:spacing w:before="120" w:after="120"/>
        <w:ind w:left="1050" w:leftChars="500" w:firstLine="525" w:firstLineChars="250"/>
        <w:rPr>
          <w:rFonts w:hint="eastAsia" w:ascii="宋体" w:cs="宋体"/>
          <w:color w:val="000000"/>
          <w:lang w:val="zh-CN"/>
        </w:rPr>
      </w:pPr>
      <w:r>
        <w:rPr>
          <w:rFonts w:hint="eastAsia" w:ascii="宋体" w:cs="宋体"/>
          <w:color w:val="000000"/>
          <w:lang w:val="zh-CN"/>
        </w:rPr>
        <w:t>可按导游或旅行社分类统计旅游超市的销售业绩，分类汇总、主次明了，对比性强，可读性强。</w:t>
      </w:r>
    </w:p>
    <w:p>
      <w:pPr>
        <w:tabs>
          <w:tab w:val="left" w:pos="1260"/>
        </w:tabs>
        <w:autoSpaceDE w:val="0"/>
        <w:autoSpaceDN w:val="0"/>
        <w:adjustRightInd w:val="0"/>
        <w:spacing w:before="120" w:after="120"/>
        <w:jc w:val="center"/>
        <w:rPr>
          <w:rFonts w:ascii="宋体" w:cs="宋体"/>
          <w:color w:val="000000"/>
          <w:lang w:val="zh-CN"/>
        </w:rPr>
      </w:pPr>
      <w:r>
        <w:rPr>
          <w:rFonts w:ascii="宋体" w:cs="宋体"/>
          <w:color w:val="000000"/>
          <w:lang w:val="zh-CN"/>
        </w:rPr>
        <w:pict>
          <v:shape id="_x0000_i1040" o:spt="75" alt="导游账务记录" type="#_x0000_t75" style="height:194pt;width:370.15pt;" filled="f" o:preferrelative="t" stroked="f" coordsize="21600,21600">
            <v:path/>
            <v:fill on="f" focussize="0,0"/>
            <v:stroke on="f"/>
            <v:imagedata r:id="rId20" o:title="导游账务记录"/>
            <o:lock v:ext="edit" aspectratio="t"/>
            <w10:wrap type="none"/>
            <w10:anchorlock/>
          </v:shape>
        </w:pict>
      </w:r>
    </w:p>
    <w:p>
      <w:pPr>
        <w:autoSpaceDE w:val="0"/>
        <w:autoSpaceDN w:val="0"/>
        <w:adjustRightInd w:val="0"/>
        <w:jc w:val="center"/>
        <w:rPr>
          <w:rFonts w:ascii="宋体"/>
          <w:color w:val="000000"/>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导游财务报表</w:t>
      </w:r>
    </w:p>
    <w:p>
      <w:pPr>
        <w:tabs>
          <w:tab w:val="left" w:pos="1260"/>
        </w:tabs>
        <w:autoSpaceDE w:val="0"/>
        <w:autoSpaceDN w:val="0"/>
        <w:adjustRightInd w:val="0"/>
        <w:spacing w:before="120" w:after="120"/>
        <w:jc w:val="center"/>
        <w:rPr>
          <w:rFonts w:hint="eastAsia" w:ascii="宋体" w:eastAsia="宋体" w:cs="宋体"/>
          <w:color w:val="000000"/>
          <w:lang w:val="en-US" w:eastAsia="zh-CN"/>
        </w:rPr>
      </w:pPr>
      <w:r>
        <w:rPr>
          <w:rFonts w:hint="eastAsia" w:ascii="宋体" w:eastAsia="宋体" w:cs="宋体"/>
          <w:color w:val="000000"/>
          <w:lang w:val="en-US" w:eastAsia="zh-CN"/>
        </w:rPr>
        <w:pict>
          <v:shape id="_x0000_i1041" o:spt="75" alt="导游消费记录" type="#_x0000_t75" style="height:183.5pt;width:370.25pt;" filled="f" o:preferrelative="t" stroked="f" coordsize="21600,21600">
            <v:path/>
            <v:fill on="f" focussize="0,0"/>
            <v:stroke on="f"/>
            <v:imagedata r:id="rId21" o:title="导游消费记录"/>
            <o:lock v:ext="edit" aspectratio="t"/>
            <w10:wrap type="none"/>
            <w10:anchorlock/>
          </v:shape>
        </w:pict>
      </w:r>
    </w:p>
    <w:p>
      <w:pPr>
        <w:autoSpaceDE w:val="0"/>
        <w:autoSpaceDN w:val="0"/>
        <w:adjustRightInd w:val="0"/>
        <w:jc w:val="center"/>
        <w:rPr>
          <w:rFonts w:ascii="宋体" w:cs="宋体"/>
          <w:color w:val="000000"/>
          <w:sz w:val="18"/>
          <w:szCs w:val="18"/>
          <w:lang w:val="zh-CN"/>
        </w:rPr>
      </w:pPr>
      <w:r>
        <w:rPr>
          <w:rFonts w:hint="eastAsia" w:ascii="黑体" w:hAnsi="黑体" w:eastAsia="黑体" w:cs="黑体"/>
          <w:color w:val="000000"/>
          <w:sz w:val="18"/>
          <w:szCs w:val="18"/>
          <w:lang w:val="zh-CN"/>
        </w:rPr>
        <w:t>图</w:t>
      </w:r>
      <w:r>
        <w:rPr>
          <w:rFonts w:hint="eastAsia" w:ascii="黑体" w:hAnsi="黑体" w:eastAsia="黑体" w:cs="黑体"/>
          <w:color w:val="000000"/>
          <w:sz w:val="18"/>
          <w:szCs w:val="18"/>
          <w:lang w:val="en-US" w:eastAsia="zh-CN"/>
        </w:rPr>
        <w:t xml:space="preserve"> 导游消费记录报表</w:t>
      </w:r>
    </w:p>
    <w:p>
      <w:pPr>
        <w:pStyle w:val="2"/>
        <w:numPr>
          <w:ilvl w:val="0"/>
          <w:numId w:val="4"/>
        </w:numPr>
        <w:rPr>
          <w:color w:val="000000"/>
          <w:sz w:val="36"/>
          <w:szCs w:val="36"/>
          <w:lang w:val="zh-CN"/>
        </w:rPr>
      </w:pPr>
      <w:bookmarkStart w:id="81" w:name="_Toc14071"/>
      <w:bookmarkStart w:id="82" w:name="_Toc18231"/>
      <w:bookmarkStart w:id="83" w:name="_Toc23544"/>
      <w:bookmarkStart w:id="84" w:name="_Toc32032"/>
      <w:bookmarkStart w:id="85" w:name="_Toc390787011"/>
      <w:r>
        <w:rPr>
          <w:rFonts w:hint="eastAsia"/>
          <w:color w:val="000000"/>
          <w:sz w:val="36"/>
          <w:szCs w:val="36"/>
          <w:lang w:val="zh-CN"/>
        </w:rPr>
        <w:t>决策支持</w:t>
      </w:r>
      <w:bookmarkEnd w:id="81"/>
      <w:bookmarkEnd w:id="82"/>
      <w:bookmarkEnd w:id="83"/>
      <w:bookmarkEnd w:id="84"/>
      <w:bookmarkEnd w:id="85"/>
    </w:p>
    <w:p>
      <w:pPr>
        <w:keepNext/>
        <w:keepLines/>
        <w:tabs>
          <w:tab w:val="left" w:pos="1500"/>
        </w:tabs>
        <w:autoSpaceDE w:val="0"/>
        <w:autoSpaceDN w:val="0"/>
        <w:adjustRightInd w:val="0"/>
        <w:spacing w:after="240"/>
        <w:ind w:firstLine="1080" w:firstLineChars="450"/>
        <w:rPr>
          <w:color w:val="000000"/>
          <w:sz w:val="24"/>
          <w:szCs w:val="24"/>
          <w:lang w:val="zh-CN"/>
        </w:rPr>
      </w:pPr>
      <w:r>
        <w:rPr>
          <w:rFonts w:hint="eastAsia" w:ascii="黑体" w:eastAsia="黑体" w:cs="黑体"/>
          <w:color w:val="000000"/>
          <w:sz w:val="24"/>
          <w:szCs w:val="24"/>
          <w:lang w:val="zh-CN"/>
        </w:rPr>
        <w:t>主要功能：</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月结，月末处理。对本周期的业务进行汇总，产生进销存月报表。</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进销存月报表，按商品、细类、大类汇总的日和月进销存报表。</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查询报表，包括供应商销售分析、供应商销售排行、店组分析、店组库存分析、商品价格分析、商品销售排行、消费群体分析、滞销商品等报表。</w:t>
      </w:r>
    </w:p>
    <w:p>
      <w:pPr>
        <w:pStyle w:val="2"/>
        <w:numPr>
          <w:ilvl w:val="0"/>
          <w:numId w:val="4"/>
        </w:numPr>
        <w:rPr>
          <w:color w:val="000000"/>
          <w:sz w:val="36"/>
          <w:szCs w:val="36"/>
          <w:lang w:val="zh-CN"/>
        </w:rPr>
      </w:pPr>
      <w:bookmarkStart w:id="86" w:name="_Toc15809"/>
      <w:bookmarkStart w:id="87" w:name="_Toc13378"/>
      <w:bookmarkStart w:id="88" w:name="_Toc390787012"/>
      <w:bookmarkStart w:id="89" w:name="_Toc30793"/>
      <w:bookmarkStart w:id="90" w:name="_Toc1573"/>
      <w:r>
        <w:rPr>
          <w:rFonts w:hint="eastAsia"/>
          <w:color w:val="000000"/>
          <w:sz w:val="36"/>
          <w:szCs w:val="36"/>
          <w:lang w:val="zh-CN"/>
        </w:rPr>
        <w:t>短信管理</w:t>
      </w:r>
      <w:bookmarkEnd w:id="86"/>
      <w:bookmarkEnd w:id="87"/>
      <w:bookmarkEnd w:id="88"/>
      <w:bookmarkEnd w:id="89"/>
      <w:bookmarkEnd w:id="90"/>
    </w:p>
    <w:p>
      <w:pPr>
        <w:ind w:left="1260"/>
        <w:rPr>
          <w:color w:val="000000"/>
          <w:lang w:val="zh-CN"/>
        </w:rPr>
      </w:pPr>
      <w:r>
        <w:rPr>
          <w:rFonts w:hint="eastAsia"/>
          <w:color w:val="000000"/>
          <w:lang w:val="zh-CN"/>
        </w:rPr>
        <w:t>用于向会员及客户发送特定信息。</w:t>
      </w:r>
    </w:p>
    <w:p>
      <w:pPr>
        <w:ind w:left="1260" w:leftChars="600"/>
        <w:rPr>
          <w:color w:val="000000"/>
          <w:lang w:val="zh-CN"/>
        </w:rPr>
      </w:pPr>
      <w:r>
        <w:rPr>
          <w:rFonts w:hint="eastAsia"/>
          <w:color w:val="000000"/>
          <w:lang w:val="zh-CN"/>
        </w:rPr>
        <w:t>短信设置、短信组管理、短信成员管理、短信单发、短信群发、短信业务说明、</w:t>
      </w:r>
    </w:p>
    <w:p>
      <w:pPr>
        <w:ind w:left="1260" w:leftChars="600"/>
        <w:rPr>
          <w:color w:val="000000"/>
          <w:lang w:val="zh-CN"/>
        </w:rPr>
      </w:pPr>
      <w:r>
        <w:rPr>
          <w:rFonts w:hint="eastAsia"/>
          <w:color w:val="000000"/>
          <w:lang w:val="zh-CN"/>
        </w:rPr>
        <w:t>短信查询。</w:t>
      </w:r>
    </w:p>
    <w:p>
      <w:pPr>
        <w:pStyle w:val="2"/>
        <w:numPr>
          <w:ilvl w:val="0"/>
          <w:numId w:val="4"/>
        </w:numPr>
        <w:rPr>
          <w:color w:val="000000"/>
          <w:sz w:val="36"/>
          <w:szCs w:val="36"/>
          <w:lang w:val="zh-CN"/>
        </w:rPr>
      </w:pPr>
      <w:bookmarkStart w:id="91" w:name="_Toc15834"/>
      <w:bookmarkStart w:id="92" w:name="_Toc29160"/>
      <w:bookmarkStart w:id="93" w:name="_Toc390787013"/>
      <w:bookmarkStart w:id="94" w:name="_Toc12793"/>
      <w:bookmarkStart w:id="95" w:name="_Toc9171"/>
      <w:r>
        <w:rPr>
          <w:rFonts w:hint="eastAsia"/>
          <w:color w:val="000000"/>
          <w:sz w:val="36"/>
          <w:szCs w:val="36"/>
          <w:lang w:val="zh-CN"/>
        </w:rPr>
        <w:t>系统管理</w:t>
      </w:r>
      <w:bookmarkEnd w:id="91"/>
      <w:bookmarkEnd w:id="92"/>
      <w:bookmarkEnd w:id="93"/>
      <w:bookmarkEnd w:id="94"/>
      <w:bookmarkEnd w:id="95"/>
    </w:p>
    <w:p>
      <w:pPr>
        <w:autoSpaceDE w:val="0"/>
        <w:autoSpaceDN w:val="0"/>
        <w:adjustRightInd w:val="0"/>
        <w:spacing w:before="120" w:after="120"/>
        <w:ind w:left="1080"/>
        <w:rPr>
          <w:rFonts w:ascii="宋体" w:cs="宋体"/>
          <w:color w:val="000000"/>
          <w:lang w:val="zh-CN"/>
        </w:rPr>
      </w:pPr>
      <w:r>
        <w:rPr>
          <w:rFonts w:hint="eastAsia" w:ascii="宋体" w:cs="宋体"/>
          <w:color w:val="000000"/>
          <w:lang w:val="zh-CN"/>
        </w:rPr>
        <w:t>系统管理模块是供企业信息系统管理员使用的功能，用于维护系统的日常数据处理、管理系统用户和定义业务规则等。由以下几个模块组成：</w:t>
      </w:r>
    </w:p>
    <w:p>
      <w:pPr>
        <w:keepNext/>
        <w:keepLines/>
        <w:tabs>
          <w:tab w:val="left" w:pos="1500"/>
        </w:tabs>
        <w:autoSpaceDE w:val="0"/>
        <w:autoSpaceDN w:val="0"/>
        <w:adjustRightInd w:val="0"/>
        <w:spacing w:after="240"/>
        <w:ind w:firstLine="1080" w:firstLineChars="450"/>
        <w:rPr>
          <w:color w:val="000000"/>
        </w:rPr>
      </w:pPr>
      <w:r>
        <w:rPr>
          <w:rFonts w:hint="eastAsia" w:ascii="黑体" w:eastAsia="黑体" w:cs="黑体"/>
          <w:color w:val="000000"/>
          <w:sz w:val="24"/>
          <w:szCs w:val="24"/>
          <w:lang w:val="zh-CN"/>
        </w:rPr>
        <w:t>主要功能：</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员工档案，设置部门岗位、维护员工档案等。</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操作员管理，维护操作员和收银员，维护操作与数据权限。可有效做到权限控制，对应企业中的管理架构和工作职能划分。总部可以控制分部的操作员及收银员权限。系统设置中选中“相同收银员禁止同时登陆”，可防止一个收银员在不同收银机上同时登陆的情况。</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系统设置，集中了商品设置、采购设置、库存设置、结算设置、系统设置等。其中系统设置是系统使用时的信息设置，在一定程度上，系统设置影响着企业开展日常工作的流程，所以企业在开始业务工作时首先要检查当前的系统设置是否满足本企业的要求。</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数据库管理，数据库定时备份、恢复、优化、修复工具。</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数据管理，提供数据库维护功能，包括数据导出、数据导入。</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历史数据删除，删除指定范围的冗余数据。</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公告，我的邮件，操作员可以通过公告，邮件的形式通知其他操作员最新信息。</w:t>
      </w:r>
    </w:p>
    <w:p>
      <w:pPr>
        <w:numPr>
          <w:ilvl w:val="3"/>
          <w:numId w:val="12"/>
        </w:numPr>
        <w:tabs>
          <w:tab w:val="left" w:pos="1260"/>
        </w:tabs>
        <w:autoSpaceDE w:val="0"/>
        <w:autoSpaceDN w:val="0"/>
        <w:adjustRightInd w:val="0"/>
        <w:spacing w:before="120" w:after="120"/>
        <w:rPr>
          <w:rFonts w:hint="eastAsia" w:ascii="宋体" w:hAnsi="Wingdings" w:cs="宋体"/>
          <w:color w:val="000000"/>
          <w:lang w:val="zh-CN"/>
        </w:rPr>
      </w:pPr>
      <w:r>
        <w:rPr>
          <w:rFonts w:hint="eastAsia" w:ascii="宋体" w:hAnsi="Wingdings" w:cs="宋体"/>
          <w:color w:val="000000"/>
          <w:lang w:val="zh-CN"/>
        </w:rPr>
        <w:t>操作日志，可记录前后台操作日志，可用于监控敏感操作，预防舞弊现象发生。</w:t>
      </w:r>
    </w:p>
    <w:p>
      <w:pPr>
        <w:pStyle w:val="2"/>
        <w:numPr>
          <w:ilvl w:val="0"/>
          <w:numId w:val="4"/>
        </w:numPr>
        <w:rPr>
          <w:color w:val="000000"/>
          <w:sz w:val="36"/>
          <w:szCs w:val="36"/>
        </w:rPr>
      </w:pPr>
      <w:bookmarkStart w:id="96" w:name="_Toc31851"/>
      <w:bookmarkStart w:id="97" w:name="_Toc1096"/>
      <w:bookmarkStart w:id="98" w:name="_Toc16816"/>
      <w:bookmarkStart w:id="99" w:name="_Toc21631"/>
      <w:bookmarkStart w:id="100" w:name="_Toc390787014"/>
      <w:r>
        <w:rPr>
          <w:rFonts w:hint="eastAsia"/>
          <w:color w:val="000000"/>
          <w:sz w:val="36"/>
          <w:szCs w:val="36"/>
          <w:lang w:val="zh-CN"/>
        </w:rPr>
        <w:t>系统需求</w:t>
      </w:r>
      <w:bookmarkEnd w:id="96"/>
      <w:bookmarkEnd w:id="97"/>
      <w:bookmarkEnd w:id="98"/>
      <w:bookmarkEnd w:id="99"/>
      <w:bookmarkEnd w:id="100"/>
    </w:p>
    <w:p>
      <w:pPr>
        <w:pStyle w:val="3"/>
        <w:numPr>
          <w:ilvl w:val="1"/>
          <w:numId w:val="4"/>
        </w:numPr>
        <w:ind w:left="720"/>
        <w:rPr>
          <w:color w:val="000000"/>
          <w:lang w:val="zh-CN"/>
        </w:rPr>
      </w:pPr>
      <w:bookmarkStart w:id="101" w:name="_Toc390787015"/>
      <w:bookmarkStart w:id="102" w:name="_Toc23847"/>
      <w:bookmarkStart w:id="103" w:name="_Toc25122"/>
      <w:bookmarkStart w:id="104" w:name="_Toc25410"/>
      <w:bookmarkStart w:id="105" w:name="_Toc30415"/>
      <w:r>
        <w:rPr>
          <w:rFonts w:hint="eastAsia"/>
          <w:color w:val="000000"/>
          <w:lang w:val="zh-CN"/>
        </w:rPr>
        <w:t>硬件</w:t>
      </w:r>
      <w:bookmarkEnd w:id="101"/>
      <w:bookmarkEnd w:id="102"/>
      <w:bookmarkEnd w:id="103"/>
      <w:bookmarkEnd w:id="104"/>
      <w:bookmarkEnd w:id="105"/>
    </w:p>
    <w:p>
      <w:pPr>
        <w:autoSpaceDE w:val="0"/>
        <w:autoSpaceDN w:val="0"/>
        <w:adjustRightInd w:val="0"/>
        <w:spacing w:after="240"/>
        <w:ind w:left="480" w:firstLine="420"/>
        <w:rPr>
          <w:color w:val="000000"/>
          <w:kern w:val="0"/>
        </w:rPr>
      </w:pPr>
      <w:r>
        <w:rPr>
          <w:rFonts w:hint="eastAsia" w:ascii="宋体" w:cs="宋体"/>
          <w:color w:val="000000"/>
          <w:kern w:val="0"/>
          <w:lang w:val="zh-CN"/>
        </w:rPr>
        <w:t>为使系统能更好地发挥其性能，我公司对本方案中所涉及到的硬件建议采用以下的型号和配置（或使用等同配置的硬件设备）。</w:t>
      </w:r>
    </w:p>
    <w:p>
      <w:pPr>
        <w:autoSpaceDE w:val="0"/>
        <w:autoSpaceDN w:val="0"/>
        <w:adjustRightInd w:val="0"/>
        <w:spacing w:after="240"/>
        <w:ind w:left="480" w:firstLine="420"/>
        <w:rPr>
          <w:rFonts w:ascii="宋体" w:cs="宋体"/>
          <w:b/>
          <w:bCs/>
          <w:color w:val="000000"/>
          <w:kern w:val="0"/>
          <w:lang w:val="zh-CN"/>
        </w:rPr>
      </w:pPr>
      <w:r>
        <w:rPr>
          <w:rFonts w:hint="eastAsia" w:ascii="宋体" w:cs="宋体"/>
          <w:b/>
          <w:bCs/>
          <w:color w:val="000000"/>
          <w:kern w:val="0"/>
          <w:lang w:val="zh-CN"/>
        </w:rPr>
        <w:t>硬件方案：</w:t>
      </w:r>
    </w:p>
    <w:tbl>
      <w:tblPr>
        <w:tblStyle w:val="31"/>
        <w:tblW w:w="7683"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6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right"/>
        </w:trPr>
        <w:tc>
          <w:tcPr>
            <w:tcW w:w="1564" w:type="dxa"/>
            <w:tcBorders>
              <w:top w:val="single" w:color="auto" w:sz="4" w:space="0"/>
              <w:left w:val="single" w:color="auto" w:sz="4" w:space="0"/>
              <w:bottom w:val="single" w:color="auto" w:sz="4" w:space="0"/>
              <w:right w:val="single" w:color="auto" w:sz="4" w:space="0"/>
            </w:tcBorders>
            <w:shd w:val="clear" w:color="auto" w:fill="FFFFFF"/>
          </w:tcPr>
          <w:p>
            <w:pPr>
              <w:pStyle w:val="7"/>
              <w:spacing w:before="100"/>
              <w:ind w:firstLine="0"/>
              <w:jc w:val="center"/>
              <w:rPr>
                <w:b/>
                <w:color w:val="000000"/>
                <w:kern w:val="2"/>
                <w:sz w:val="21"/>
                <w:lang w:val="en-US" w:eastAsia="zh-CN"/>
              </w:rPr>
            </w:pPr>
            <w:r>
              <w:rPr>
                <w:rFonts w:hint="eastAsia"/>
                <w:b/>
                <w:color w:val="000000"/>
                <w:kern w:val="2"/>
                <w:sz w:val="21"/>
                <w:lang w:val="en-US" w:eastAsia="zh-CN"/>
              </w:rPr>
              <w:t>项目</w:t>
            </w:r>
          </w:p>
        </w:tc>
        <w:tc>
          <w:tcPr>
            <w:tcW w:w="6119" w:type="dxa"/>
            <w:tcBorders>
              <w:top w:val="single" w:color="auto" w:sz="4" w:space="0"/>
              <w:left w:val="single" w:color="auto" w:sz="4" w:space="0"/>
              <w:bottom w:val="single" w:color="auto" w:sz="4" w:space="0"/>
              <w:right w:val="single" w:color="auto" w:sz="4" w:space="0"/>
            </w:tcBorders>
            <w:shd w:val="clear" w:color="auto" w:fill="FFFFFF"/>
          </w:tcPr>
          <w:p>
            <w:pPr>
              <w:pStyle w:val="7"/>
              <w:spacing w:before="100"/>
              <w:ind w:firstLine="0"/>
              <w:jc w:val="center"/>
              <w:rPr>
                <w:b/>
                <w:color w:val="000000"/>
                <w:kern w:val="2"/>
                <w:sz w:val="21"/>
                <w:lang w:val="en-US" w:eastAsia="zh-CN"/>
              </w:rPr>
            </w:pPr>
            <w:r>
              <w:rPr>
                <w:rFonts w:hint="eastAsia"/>
                <w:b/>
                <w:color w:val="000000"/>
                <w:kern w:val="2"/>
                <w:sz w:val="21"/>
                <w:lang w:val="en-US" w:eastAsia="zh-CN"/>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3" w:hRule="atLeast"/>
          <w:jc w:val="right"/>
        </w:trPr>
        <w:tc>
          <w:tcPr>
            <w:tcW w:w="1564"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rFonts w:hint="eastAsia"/>
                <w:color w:val="000000"/>
                <w:kern w:val="2"/>
                <w:sz w:val="21"/>
                <w:lang w:val="en-US" w:eastAsia="zh-CN"/>
              </w:rPr>
              <w:t>服务器</w:t>
            </w:r>
          </w:p>
        </w:tc>
        <w:tc>
          <w:tcPr>
            <w:tcW w:w="6119"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rFonts w:hint="eastAsia" w:ascii="宋体" w:hAnsi="宋体"/>
                <w:color w:val="000000"/>
                <w:kern w:val="2"/>
                <w:sz w:val="21"/>
                <w:szCs w:val="21"/>
                <w:lang w:val="en-US" w:eastAsia="zh-CN"/>
              </w:rPr>
              <w:t>中高档品牌服务器，多CUP/2G以上，硬盘80G以上,2G内存以上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right"/>
        </w:trPr>
        <w:tc>
          <w:tcPr>
            <w:tcW w:w="1564"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rFonts w:hint="eastAsia"/>
                <w:color w:val="000000"/>
                <w:kern w:val="2"/>
                <w:sz w:val="21"/>
                <w:lang w:val="en-US" w:eastAsia="zh-CN"/>
              </w:rPr>
              <w:t>后台客户机</w:t>
            </w:r>
          </w:p>
        </w:tc>
        <w:tc>
          <w:tcPr>
            <w:tcW w:w="6119"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color w:val="000000"/>
                <w:kern w:val="2"/>
                <w:sz w:val="21"/>
                <w:lang w:val="en-US" w:eastAsia="zh-CN"/>
              </w:rPr>
              <w:t xml:space="preserve">P4 1G Hz / 20GB / 512MB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right"/>
        </w:trPr>
        <w:tc>
          <w:tcPr>
            <w:tcW w:w="1564"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rFonts w:hint="eastAsia"/>
                <w:color w:val="000000"/>
                <w:kern w:val="2"/>
                <w:sz w:val="21"/>
                <w:lang w:val="en-US" w:eastAsia="zh-CN"/>
              </w:rPr>
              <w:t>收银秤</w:t>
            </w:r>
          </w:p>
        </w:tc>
        <w:tc>
          <w:tcPr>
            <w:tcW w:w="6119"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rFonts w:hint="eastAsia"/>
                <w:color w:val="000000"/>
                <w:kern w:val="2"/>
                <w:sz w:val="21"/>
                <w:lang w:val="en-US" w:eastAsia="zh-CN"/>
              </w:rPr>
              <w:t>根据需要托利多i15收银秤若干台</w:t>
            </w:r>
          </w:p>
        </w:tc>
      </w:tr>
    </w:tbl>
    <w:p>
      <w:pPr>
        <w:pStyle w:val="3"/>
        <w:numPr>
          <w:ilvl w:val="1"/>
          <w:numId w:val="4"/>
        </w:numPr>
        <w:ind w:left="720"/>
        <w:rPr>
          <w:color w:val="000000"/>
          <w:lang w:val="zh-CN"/>
        </w:rPr>
      </w:pPr>
      <w:bookmarkStart w:id="106" w:name="_Toc16442"/>
      <w:bookmarkStart w:id="107" w:name="_Toc15641"/>
      <w:bookmarkStart w:id="108" w:name="_Toc390787016"/>
      <w:bookmarkStart w:id="109" w:name="_Toc16249"/>
      <w:bookmarkStart w:id="110" w:name="_Toc14424"/>
      <w:r>
        <w:rPr>
          <w:rFonts w:hint="eastAsia"/>
          <w:color w:val="000000"/>
          <w:lang w:val="zh-CN"/>
        </w:rPr>
        <w:t>软件</w:t>
      </w:r>
      <w:bookmarkEnd w:id="106"/>
      <w:bookmarkEnd w:id="107"/>
      <w:bookmarkEnd w:id="108"/>
      <w:bookmarkEnd w:id="109"/>
      <w:bookmarkEnd w:id="110"/>
    </w:p>
    <w:p>
      <w:pPr>
        <w:autoSpaceDE w:val="0"/>
        <w:autoSpaceDN w:val="0"/>
        <w:adjustRightInd w:val="0"/>
        <w:spacing w:after="240"/>
        <w:ind w:left="480" w:firstLine="420"/>
        <w:rPr>
          <w:rFonts w:ascii="宋体" w:cs="宋体"/>
          <w:b/>
          <w:bCs/>
          <w:color w:val="000000"/>
          <w:kern w:val="0"/>
          <w:lang w:val="zh-CN"/>
        </w:rPr>
      </w:pPr>
      <w:r>
        <w:rPr>
          <w:rFonts w:hint="eastAsia" w:ascii="宋体" w:cs="宋体"/>
          <w:b/>
          <w:bCs/>
          <w:color w:val="000000"/>
          <w:kern w:val="0"/>
          <w:lang w:val="zh-CN"/>
        </w:rPr>
        <w:t>系统软件方案：</w:t>
      </w:r>
    </w:p>
    <w:tbl>
      <w:tblPr>
        <w:tblStyle w:val="31"/>
        <w:tblW w:w="7580"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6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3" w:hRule="atLeast"/>
          <w:jc w:val="right"/>
        </w:trPr>
        <w:tc>
          <w:tcPr>
            <w:tcW w:w="1428" w:type="dxa"/>
            <w:tcBorders>
              <w:top w:val="single" w:color="auto" w:sz="4" w:space="0"/>
              <w:left w:val="single" w:color="auto" w:sz="4" w:space="0"/>
              <w:bottom w:val="single" w:color="auto" w:sz="4" w:space="0"/>
              <w:right w:val="single" w:color="auto" w:sz="4" w:space="0"/>
            </w:tcBorders>
          </w:tcPr>
          <w:p>
            <w:pPr>
              <w:pStyle w:val="7"/>
              <w:spacing w:before="100"/>
              <w:ind w:firstLine="0"/>
              <w:jc w:val="center"/>
              <w:rPr>
                <w:b/>
                <w:color w:val="000000"/>
                <w:kern w:val="2"/>
                <w:sz w:val="21"/>
                <w:lang w:val="en-US" w:eastAsia="zh-CN"/>
              </w:rPr>
            </w:pPr>
            <w:r>
              <w:rPr>
                <w:rFonts w:hint="eastAsia"/>
                <w:b/>
                <w:color w:val="000000"/>
                <w:kern w:val="2"/>
                <w:sz w:val="21"/>
                <w:lang w:val="en-US" w:eastAsia="zh-CN"/>
              </w:rPr>
              <w:t>项目</w:t>
            </w:r>
          </w:p>
        </w:tc>
        <w:tc>
          <w:tcPr>
            <w:tcW w:w="6152" w:type="dxa"/>
            <w:tcBorders>
              <w:top w:val="single" w:color="auto" w:sz="4" w:space="0"/>
              <w:left w:val="single" w:color="auto" w:sz="4" w:space="0"/>
              <w:bottom w:val="single" w:color="auto" w:sz="4" w:space="0"/>
              <w:right w:val="single" w:color="auto" w:sz="4" w:space="0"/>
            </w:tcBorders>
          </w:tcPr>
          <w:p>
            <w:pPr>
              <w:pStyle w:val="7"/>
              <w:spacing w:before="100"/>
              <w:ind w:firstLine="0"/>
              <w:jc w:val="center"/>
              <w:rPr>
                <w:b/>
                <w:color w:val="000000"/>
                <w:kern w:val="2"/>
                <w:sz w:val="21"/>
                <w:lang w:val="en-US" w:eastAsia="zh-CN"/>
              </w:rPr>
            </w:pPr>
            <w:r>
              <w:rPr>
                <w:rFonts w:hint="eastAsia"/>
                <w:b/>
                <w:color w:val="000000"/>
                <w:kern w:val="2"/>
                <w:sz w:val="21"/>
                <w:lang w:val="en-US" w:eastAsia="zh-CN"/>
              </w:rPr>
              <w:t>软件要求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jc w:val="right"/>
        </w:trPr>
        <w:tc>
          <w:tcPr>
            <w:tcW w:w="1428"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rFonts w:hint="eastAsia"/>
                <w:color w:val="000000"/>
                <w:kern w:val="2"/>
                <w:sz w:val="21"/>
                <w:lang w:val="en-US" w:eastAsia="zh-CN"/>
              </w:rPr>
              <w:t>服务器</w:t>
            </w:r>
          </w:p>
        </w:tc>
        <w:tc>
          <w:tcPr>
            <w:tcW w:w="6152"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color w:val="000000"/>
                <w:kern w:val="2"/>
                <w:sz w:val="21"/>
                <w:lang w:val="en-US" w:eastAsia="zh-CN"/>
              </w:rPr>
              <w:t xml:space="preserve">Windows 2003/2008 Server </w:t>
            </w:r>
            <w:r>
              <w:rPr>
                <w:rFonts w:hint="eastAsia"/>
                <w:color w:val="000000"/>
                <w:kern w:val="2"/>
                <w:sz w:val="21"/>
                <w:lang w:val="en-US" w:eastAsia="zh-CN"/>
              </w:rPr>
              <w:t>简体中文版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jc w:val="right"/>
        </w:trPr>
        <w:tc>
          <w:tcPr>
            <w:tcW w:w="1428"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rFonts w:hint="eastAsia"/>
                <w:color w:val="000000"/>
                <w:kern w:val="2"/>
                <w:sz w:val="21"/>
                <w:lang w:val="en-US" w:eastAsia="zh-CN"/>
              </w:rPr>
              <w:t>数据库</w:t>
            </w:r>
          </w:p>
        </w:tc>
        <w:tc>
          <w:tcPr>
            <w:tcW w:w="6152"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color w:val="000000"/>
                <w:kern w:val="2"/>
                <w:sz w:val="21"/>
                <w:lang w:val="en-US" w:eastAsia="zh-CN"/>
              </w:rPr>
              <w:t>MS SQL Server 2005/2008</w:t>
            </w:r>
            <w:r>
              <w:rPr>
                <w:rFonts w:hint="eastAsia"/>
                <w:color w:val="000000"/>
                <w:kern w:val="2"/>
                <w:sz w:val="21"/>
                <w:lang w:val="en-US" w:eastAsia="zh-CN"/>
              </w:rPr>
              <w:t>中文企业版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jc w:val="right"/>
        </w:trPr>
        <w:tc>
          <w:tcPr>
            <w:tcW w:w="1428"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rFonts w:hint="eastAsia"/>
                <w:color w:val="000000"/>
                <w:kern w:val="2"/>
                <w:sz w:val="21"/>
                <w:lang w:val="en-US" w:eastAsia="zh-CN"/>
              </w:rPr>
              <w:t>后台客户机</w:t>
            </w:r>
          </w:p>
        </w:tc>
        <w:tc>
          <w:tcPr>
            <w:tcW w:w="6152" w:type="dxa"/>
            <w:tcBorders>
              <w:top w:val="single" w:color="auto" w:sz="4" w:space="0"/>
              <w:left w:val="single" w:color="auto" w:sz="4" w:space="0"/>
              <w:bottom w:val="single" w:color="auto" w:sz="4" w:space="0"/>
              <w:right w:val="single" w:color="auto" w:sz="4" w:space="0"/>
            </w:tcBorders>
          </w:tcPr>
          <w:p>
            <w:pPr>
              <w:pStyle w:val="7"/>
              <w:spacing w:before="100"/>
              <w:ind w:firstLine="0"/>
              <w:rPr>
                <w:color w:val="000000"/>
                <w:kern w:val="2"/>
                <w:sz w:val="21"/>
                <w:lang w:val="en-US" w:eastAsia="zh-CN"/>
              </w:rPr>
            </w:pPr>
            <w:r>
              <w:rPr>
                <w:color w:val="000000"/>
                <w:kern w:val="2"/>
                <w:sz w:val="21"/>
                <w:lang w:val="en-US" w:eastAsia="zh-CN"/>
              </w:rPr>
              <w:t>Windows2003/XP/win7</w:t>
            </w:r>
            <w:r>
              <w:rPr>
                <w:rFonts w:hint="eastAsia"/>
                <w:color w:val="000000"/>
                <w:kern w:val="2"/>
                <w:sz w:val="21"/>
                <w:lang w:val="en-US" w:eastAsia="zh-CN"/>
              </w:rPr>
              <w:t>简体中文版</w:t>
            </w:r>
          </w:p>
        </w:tc>
      </w:tr>
    </w:tbl>
    <w:p>
      <w:pPr>
        <w:pStyle w:val="2"/>
        <w:numPr>
          <w:ilvl w:val="0"/>
          <w:numId w:val="4"/>
        </w:numPr>
        <w:rPr>
          <w:color w:val="000000"/>
          <w:sz w:val="36"/>
          <w:szCs w:val="36"/>
          <w:lang w:val="zh-CN"/>
        </w:rPr>
      </w:pPr>
      <w:bookmarkStart w:id="111" w:name="_Toc28592"/>
      <w:bookmarkStart w:id="112" w:name="_Toc390787017"/>
      <w:bookmarkStart w:id="113" w:name="_Toc18917"/>
      <w:bookmarkStart w:id="114" w:name="_Toc19974"/>
      <w:bookmarkStart w:id="115" w:name="_Toc7448"/>
      <w:r>
        <w:rPr>
          <w:rFonts w:hint="eastAsia"/>
          <w:color w:val="000000"/>
          <w:sz w:val="36"/>
          <w:szCs w:val="36"/>
          <w:lang w:val="zh-CN"/>
        </w:rPr>
        <w:t>服务体系</w:t>
      </w:r>
      <w:bookmarkEnd w:id="111"/>
      <w:bookmarkEnd w:id="112"/>
      <w:bookmarkEnd w:id="113"/>
      <w:bookmarkEnd w:id="114"/>
      <w:bookmarkEnd w:id="115"/>
    </w:p>
    <w:p>
      <w:pPr>
        <w:autoSpaceDE w:val="0"/>
        <w:autoSpaceDN w:val="0"/>
        <w:adjustRightInd w:val="0"/>
        <w:ind w:left="420" w:firstLine="420"/>
        <w:rPr>
          <w:rFonts w:ascii="宋体"/>
          <w:color w:val="000000"/>
          <w:lang w:val="zh-CN"/>
        </w:rPr>
      </w:pPr>
      <w:r>
        <w:rPr>
          <w:rFonts w:hint="eastAsia" w:ascii="宋体" w:cs="宋体"/>
          <w:color w:val="000000"/>
          <w:lang w:val="zh-CN"/>
        </w:rPr>
        <w:t>对于大型的系统集成及应用软件项目，优质的售后服务是保证客户系统连续、稳定、高效运行必不可少的强大后援。思迅软件作为优秀的应用软件和系统集成供应商，全心致力于开创中国知识经济的新时代，一贯把服务放到与集成和软件同样重要的地位上，始终把满足客户需求、提供优质全面的服务作为企业宗旨；思迅软件在提供软件开发和系统集成服务的同时，帮助您解决技术疑难问题，为您的系统稳定运行提供后盾，并不断提高系统运用水平，最终使思迅软件的服务成为实现您事业宏图的得力工具。</w:t>
      </w:r>
    </w:p>
    <w:p>
      <w:pPr>
        <w:pStyle w:val="3"/>
        <w:numPr>
          <w:ilvl w:val="1"/>
          <w:numId w:val="4"/>
        </w:numPr>
        <w:ind w:left="720"/>
        <w:rPr>
          <w:color w:val="000000"/>
          <w:lang w:val="zh-CN"/>
        </w:rPr>
      </w:pPr>
      <w:bookmarkStart w:id="116" w:name="_Toc16576"/>
      <w:bookmarkStart w:id="117" w:name="_Toc16279"/>
      <w:bookmarkStart w:id="118" w:name="_Toc390787018"/>
      <w:bookmarkStart w:id="119" w:name="_Toc9059"/>
      <w:bookmarkStart w:id="120" w:name="_Toc25603"/>
      <w:r>
        <w:rPr>
          <w:rFonts w:hint="eastAsia"/>
          <w:color w:val="000000"/>
          <w:lang w:val="zh-CN"/>
        </w:rPr>
        <w:t>服务宗旨</w:t>
      </w:r>
      <w:bookmarkEnd w:id="116"/>
      <w:bookmarkEnd w:id="117"/>
      <w:bookmarkEnd w:id="118"/>
      <w:bookmarkEnd w:id="119"/>
      <w:bookmarkEnd w:id="120"/>
    </w:p>
    <w:p>
      <w:pPr>
        <w:numPr>
          <w:ilvl w:val="0"/>
          <w:numId w:val="13"/>
        </w:numPr>
        <w:autoSpaceDE w:val="0"/>
        <w:autoSpaceDN w:val="0"/>
        <w:adjustRightInd w:val="0"/>
        <w:rPr>
          <w:rFonts w:ascii="宋体"/>
          <w:color w:val="000000"/>
          <w:lang w:val="zh-CN"/>
        </w:rPr>
      </w:pPr>
      <w:r>
        <w:rPr>
          <w:rFonts w:hint="eastAsia" w:ascii="宋体" w:cs="宋体"/>
          <w:b/>
          <w:bCs/>
          <w:color w:val="000000"/>
          <w:lang w:val="zh-CN"/>
        </w:rPr>
        <w:t>以客户为本</w:t>
      </w:r>
      <w:r>
        <w:rPr>
          <w:rFonts w:hint="eastAsia" w:ascii="宋体"/>
          <w:color w:val="000000"/>
          <w:lang w:val="zh-CN"/>
        </w:rPr>
        <w:br w:type="textWrapping"/>
      </w:r>
      <w:r>
        <w:rPr>
          <w:rFonts w:hint="eastAsia" w:ascii="宋体" w:hAnsi="宋体" w:eastAsia="宋体" w:cs="宋体"/>
          <w:color w:val="000000"/>
          <w:lang w:val="zh-CN"/>
        </w:rPr>
        <w:t>本着 “以客户利益为最高利益”的原则，始终以用户的出发点作为判断和决策的依据，确保系统正常、稳定地运行。</w:t>
      </w:r>
    </w:p>
    <w:p>
      <w:pPr>
        <w:autoSpaceDE w:val="0"/>
        <w:autoSpaceDN w:val="0"/>
        <w:adjustRightInd w:val="0"/>
        <w:ind w:left="777" w:hanging="357"/>
        <w:rPr>
          <w:rFonts w:ascii="宋体"/>
          <w:color w:val="000000"/>
          <w:lang w:val="zh-CN"/>
        </w:rPr>
      </w:pPr>
    </w:p>
    <w:p>
      <w:pPr>
        <w:numPr>
          <w:ilvl w:val="0"/>
          <w:numId w:val="13"/>
        </w:numPr>
        <w:autoSpaceDE w:val="0"/>
        <w:autoSpaceDN w:val="0"/>
        <w:adjustRightInd w:val="0"/>
        <w:rPr>
          <w:rFonts w:ascii="宋体"/>
          <w:color w:val="000000"/>
          <w:lang w:val="zh-CN"/>
        </w:rPr>
      </w:pPr>
      <w:r>
        <w:rPr>
          <w:rFonts w:hint="eastAsia" w:ascii="宋体" w:cs="宋体"/>
          <w:b/>
          <w:bCs/>
          <w:color w:val="000000"/>
          <w:lang w:val="zh-CN"/>
        </w:rPr>
        <w:t>以追求最佳的时效性为第一要义</w:t>
      </w:r>
      <w:r>
        <w:rPr>
          <w:rFonts w:hint="eastAsia" w:ascii="宋体"/>
          <w:color w:val="000000"/>
          <w:lang w:val="zh-CN"/>
        </w:rPr>
        <w:br w:type="textWrapping"/>
      </w:r>
      <w:r>
        <w:rPr>
          <w:rFonts w:hint="eastAsia" w:ascii="宋体" w:cs="宋体"/>
          <w:color w:val="000000"/>
          <w:lang w:val="zh-CN"/>
        </w:rPr>
        <w:t>对于银行的任何业务系统，时间的损失往往直接意味着金钱的损失。所以，对任何不可预测的故障及灾难，如何能够在第一时间内恢复系统的正常运作是我们在考虑售后服务技术方案时首先考虑的因素。为此，思迅软件针对不同的情况制定有多套技术方案。</w:t>
      </w:r>
    </w:p>
    <w:p>
      <w:pPr>
        <w:pStyle w:val="3"/>
        <w:numPr>
          <w:ilvl w:val="1"/>
          <w:numId w:val="4"/>
        </w:numPr>
        <w:ind w:left="720"/>
        <w:rPr>
          <w:color w:val="000000"/>
          <w:lang w:val="zh-CN"/>
        </w:rPr>
      </w:pPr>
      <w:bookmarkStart w:id="121" w:name="_Toc28841"/>
      <w:bookmarkStart w:id="122" w:name="_Toc2029"/>
      <w:bookmarkStart w:id="123" w:name="_Toc26060"/>
      <w:bookmarkStart w:id="124" w:name="_Toc390787019"/>
      <w:bookmarkStart w:id="125" w:name="_Toc31630"/>
      <w:r>
        <w:rPr>
          <w:rFonts w:hint="eastAsia"/>
          <w:color w:val="000000"/>
          <w:lang w:val="zh-CN"/>
        </w:rPr>
        <w:t>典型客户</w:t>
      </w:r>
      <w:bookmarkEnd w:id="121"/>
      <w:bookmarkEnd w:id="122"/>
      <w:bookmarkEnd w:id="123"/>
      <w:bookmarkEnd w:id="124"/>
      <w:bookmarkEnd w:id="125"/>
    </w:p>
    <w:p>
      <w:pPr>
        <w:rPr>
          <w:color w:val="000000"/>
          <w:lang w:val="zh-CN"/>
        </w:rPr>
      </w:pPr>
      <w:r>
        <w:rPr>
          <w:color w:val="000000"/>
        </w:rPr>
        <w:pict>
          <v:shape id="_x0000_i1042" o:spt="75" type="#_x0000_t75" style="height:423pt;width:411pt;" filled="f" o:preferrelative="t" stroked="f" coordsize="21600,21600">
            <v:path/>
            <v:fill on="f" focussize="0,0"/>
            <v:stroke on="f" joinstyle="miter"/>
            <v:imagedata r:id="rId22" o:title=""/>
            <o:lock v:ext="edit" aspectratio="t"/>
            <w10:wrap type="none"/>
            <w10:anchorlock/>
          </v:shape>
        </w:pict>
      </w:r>
    </w:p>
    <w:p>
      <w:pPr>
        <w:rPr>
          <w:color w:val="000000"/>
          <w:lang w:val="zh-CN"/>
        </w:rPr>
      </w:pPr>
      <w:r>
        <w:rPr>
          <w:color w:val="000000"/>
        </w:rPr>
        <w:pict>
          <v:shape id="_x0000_i1043" o:spt="75" type="#_x0000_t75" style="height:176.25pt;width:411.75pt;" filled="f" o:preferrelative="t" stroked="f" coordsize="21600,21600">
            <v:path/>
            <v:fill on="f" focussize="0,0"/>
            <v:stroke on="f" joinstyle="miter"/>
            <v:imagedata r:id="rId23" o:title=""/>
            <o:lock v:ext="edit" aspectratio="t"/>
            <w10:wrap type="none"/>
            <w10:anchorlock/>
          </v:shape>
        </w:pict>
      </w:r>
      <w:bookmarkStart w:id="126" w:name="_Toc263516184"/>
      <w:bookmarkEnd w:id="126"/>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文本框31" o:spid="_x0000_s4097" o:spt="202" type="#_x0000_t202" style="position:absolute;left:0pt;margin-top:0pt;height:144pt;width:144pt;mso-position-horizontal:center;mso-position-horizontal-relative:margin;mso-wrap-style:none;z-index:102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4175A"/>
    <w:multiLevelType w:val="multilevel"/>
    <w:tmpl w:val="0944175A"/>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BB136CE"/>
    <w:multiLevelType w:val="multilevel"/>
    <w:tmpl w:val="0BB136CE"/>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15406BBF"/>
    <w:multiLevelType w:val="multilevel"/>
    <w:tmpl w:val="15406BBF"/>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
    <w:nsid w:val="344A4719"/>
    <w:multiLevelType w:val="multilevel"/>
    <w:tmpl w:val="344A4719"/>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35427409"/>
    <w:multiLevelType w:val="multilevel"/>
    <w:tmpl w:val="35427409"/>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358B4E90"/>
    <w:multiLevelType w:val="multilevel"/>
    <w:tmpl w:val="358B4E90"/>
    <w:lvl w:ilvl="0" w:tentative="0">
      <w:start w:val="1"/>
      <w:numFmt w:val="decimal"/>
      <w:lvlText w:val="%1."/>
      <w:lvlJc w:val="left"/>
      <w:pPr>
        <w:ind w:left="780" w:hanging="360"/>
      </w:pPr>
      <w:rPr>
        <w:rFonts w:hint="default" w:ascii="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5913A88"/>
    <w:multiLevelType w:val="singleLevel"/>
    <w:tmpl w:val="35913A88"/>
    <w:lvl w:ilvl="0" w:tentative="0">
      <w:start w:val="1"/>
      <w:numFmt w:val="bullet"/>
      <w:pStyle w:val="34"/>
      <w:lvlText w:val=""/>
      <w:lvlJc w:val="left"/>
      <w:pPr>
        <w:tabs>
          <w:tab w:val="left" w:pos="425"/>
        </w:tabs>
        <w:ind w:left="425" w:hanging="425"/>
      </w:pPr>
      <w:rPr>
        <w:rFonts w:hint="default" w:ascii="Symbol" w:hAnsi="Symbol"/>
        <w:color w:val="auto"/>
      </w:rPr>
    </w:lvl>
  </w:abstractNum>
  <w:abstractNum w:abstractNumId="7">
    <w:nsid w:val="4EF72AC2"/>
    <w:multiLevelType w:val="multilevel"/>
    <w:tmpl w:val="4EF72AC2"/>
    <w:lvl w:ilvl="0" w:tentative="0">
      <w:start w:val="1"/>
      <w:numFmt w:val="bullet"/>
      <w:lvlText w:val=""/>
      <w:lvlJc w:val="left"/>
      <w:pPr>
        <w:tabs>
          <w:tab w:val="left" w:pos="993"/>
        </w:tabs>
        <w:ind w:left="993" w:hanging="420"/>
      </w:pPr>
      <w:rPr>
        <w:rFonts w:hint="default" w:ascii="Wingdings" w:hAnsi="Wingdings"/>
      </w:rPr>
    </w:lvl>
    <w:lvl w:ilvl="1" w:tentative="0">
      <w:start w:val="1"/>
      <w:numFmt w:val="bullet"/>
      <w:lvlText w:val=""/>
      <w:lvlJc w:val="left"/>
      <w:pPr>
        <w:tabs>
          <w:tab w:val="left" w:pos="1413"/>
        </w:tabs>
        <w:ind w:left="1413" w:hanging="420"/>
      </w:pPr>
      <w:rPr>
        <w:rFonts w:hint="default" w:ascii="Wingdings" w:hAnsi="Wingdings"/>
      </w:rPr>
    </w:lvl>
    <w:lvl w:ilvl="2" w:tentative="0">
      <w:start w:val="1"/>
      <w:numFmt w:val="bullet"/>
      <w:lvlText w:val=""/>
      <w:lvlJc w:val="left"/>
      <w:pPr>
        <w:tabs>
          <w:tab w:val="left" w:pos="1833"/>
        </w:tabs>
        <w:ind w:left="1833" w:hanging="420"/>
      </w:pPr>
      <w:rPr>
        <w:rFonts w:hint="default" w:ascii="Wingdings" w:hAnsi="Wingdings"/>
      </w:rPr>
    </w:lvl>
    <w:lvl w:ilvl="3" w:tentative="0">
      <w:start w:val="1"/>
      <w:numFmt w:val="bullet"/>
      <w:lvlText w:val=""/>
      <w:lvlJc w:val="left"/>
      <w:pPr>
        <w:tabs>
          <w:tab w:val="left" w:pos="2253"/>
        </w:tabs>
        <w:ind w:left="2253" w:hanging="420"/>
      </w:pPr>
      <w:rPr>
        <w:rFonts w:hint="default" w:ascii="Wingdings" w:hAnsi="Wingdings"/>
      </w:rPr>
    </w:lvl>
    <w:lvl w:ilvl="4" w:tentative="0">
      <w:start w:val="1"/>
      <w:numFmt w:val="bullet"/>
      <w:lvlText w:val=""/>
      <w:lvlJc w:val="left"/>
      <w:pPr>
        <w:tabs>
          <w:tab w:val="left" w:pos="2673"/>
        </w:tabs>
        <w:ind w:left="2673" w:hanging="420"/>
      </w:pPr>
      <w:rPr>
        <w:rFonts w:hint="default" w:ascii="Wingdings" w:hAnsi="Wingdings"/>
      </w:rPr>
    </w:lvl>
    <w:lvl w:ilvl="5" w:tentative="0">
      <w:start w:val="1"/>
      <w:numFmt w:val="bullet"/>
      <w:lvlText w:val=""/>
      <w:lvlJc w:val="left"/>
      <w:pPr>
        <w:tabs>
          <w:tab w:val="left" w:pos="3093"/>
        </w:tabs>
        <w:ind w:left="3093" w:hanging="420"/>
      </w:pPr>
      <w:rPr>
        <w:rFonts w:hint="default" w:ascii="Wingdings" w:hAnsi="Wingdings"/>
      </w:rPr>
    </w:lvl>
    <w:lvl w:ilvl="6" w:tentative="0">
      <w:start w:val="1"/>
      <w:numFmt w:val="bullet"/>
      <w:lvlText w:val=""/>
      <w:lvlJc w:val="left"/>
      <w:pPr>
        <w:tabs>
          <w:tab w:val="left" w:pos="3513"/>
        </w:tabs>
        <w:ind w:left="3513" w:hanging="420"/>
      </w:pPr>
      <w:rPr>
        <w:rFonts w:hint="default" w:ascii="Wingdings" w:hAnsi="Wingdings"/>
      </w:rPr>
    </w:lvl>
    <w:lvl w:ilvl="7" w:tentative="0">
      <w:start w:val="1"/>
      <w:numFmt w:val="bullet"/>
      <w:lvlText w:val=""/>
      <w:lvlJc w:val="left"/>
      <w:pPr>
        <w:tabs>
          <w:tab w:val="left" w:pos="3933"/>
        </w:tabs>
        <w:ind w:left="3933" w:hanging="420"/>
      </w:pPr>
      <w:rPr>
        <w:rFonts w:hint="default" w:ascii="Wingdings" w:hAnsi="Wingdings"/>
      </w:rPr>
    </w:lvl>
    <w:lvl w:ilvl="8" w:tentative="0">
      <w:start w:val="1"/>
      <w:numFmt w:val="bullet"/>
      <w:lvlText w:val=""/>
      <w:lvlJc w:val="left"/>
      <w:pPr>
        <w:tabs>
          <w:tab w:val="left" w:pos="4353"/>
        </w:tabs>
        <w:ind w:left="4353" w:hanging="420"/>
      </w:pPr>
      <w:rPr>
        <w:rFonts w:hint="default" w:ascii="Wingdings" w:hAnsi="Wingdings"/>
      </w:rPr>
    </w:lvl>
  </w:abstractNum>
  <w:abstractNum w:abstractNumId="8">
    <w:nsid w:val="52AB1EEC"/>
    <w:multiLevelType w:val="multilevel"/>
    <w:tmpl w:val="52AB1EE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54057ACD"/>
    <w:multiLevelType w:val="multilevel"/>
    <w:tmpl w:val="54057AC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0">
    <w:nsid w:val="67E809F7"/>
    <w:multiLevelType w:val="multilevel"/>
    <w:tmpl w:val="67E809F7"/>
    <w:lvl w:ilvl="0" w:tentative="0">
      <w:start w:val="1"/>
      <w:numFmt w:val="upperRoman"/>
      <w:lvlText w:val="第 %1 章"/>
      <w:lvlJc w:val="left"/>
      <w:pPr>
        <w:tabs>
          <w:tab w:val="left" w:pos="2520"/>
        </w:tabs>
        <w:ind w:left="0" w:firstLine="0"/>
      </w:pPr>
    </w:lvl>
    <w:lvl w:ilvl="1" w:tentative="0">
      <w:start w:val="1"/>
      <w:numFmt w:val="decimalZero"/>
      <w:pStyle w:val="8"/>
      <w:isLgl/>
      <w:lvlText w:val="节 %1.%2"/>
      <w:lvlJc w:val="left"/>
      <w:pPr>
        <w:tabs>
          <w:tab w:val="left" w:pos="1800"/>
        </w:tabs>
        <w:ind w:left="0" w:firstLine="0"/>
      </w:pPr>
    </w:lvl>
    <w:lvl w:ilvl="2" w:tentative="0">
      <w:start w:val="1"/>
      <w:numFmt w:val="lowerLetter"/>
      <w:lvlText w:val="(%3)"/>
      <w:lvlJc w:val="left"/>
      <w:pPr>
        <w:tabs>
          <w:tab w:val="left" w:pos="1368"/>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296"/>
        </w:tabs>
        <w:ind w:left="1008" w:hanging="432"/>
      </w:pPr>
    </w:lvl>
    <w:lvl w:ilvl="5" w:tentative="0">
      <w:start w:val="1"/>
      <w:numFmt w:val="lowerLetter"/>
      <w:lvlText w:val="%6)"/>
      <w:lvlJc w:val="left"/>
      <w:pPr>
        <w:tabs>
          <w:tab w:val="left" w:pos="1440"/>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728"/>
        </w:tabs>
        <w:ind w:left="1440" w:hanging="432"/>
      </w:pPr>
    </w:lvl>
    <w:lvl w:ilvl="8" w:tentative="0">
      <w:start w:val="1"/>
      <w:numFmt w:val="lowerRoman"/>
      <w:lvlText w:val="%9."/>
      <w:lvlJc w:val="right"/>
      <w:pPr>
        <w:tabs>
          <w:tab w:val="left" w:pos="1584"/>
        </w:tabs>
        <w:ind w:left="1584" w:hanging="144"/>
      </w:pPr>
    </w:lvl>
  </w:abstractNum>
  <w:abstractNum w:abstractNumId="11">
    <w:nsid w:val="6C166919"/>
    <w:multiLevelType w:val="singleLevel"/>
    <w:tmpl w:val="6C166919"/>
    <w:lvl w:ilvl="0" w:tentative="0">
      <w:start w:val="1"/>
      <w:numFmt w:val="bullet"/>
      <w:pStyle w:val="35"/>
      <w:lvlText w:val=""/>
      <w:lvlJc w:val="left"/>
      <w:pPr>
        <w:tabs>
          <w:tab w:val="left" w:pos="425"/>
        </w:tabs>
        <w:ind w:left="425" w:hanging="425"/>
      </w:pPr>
      <w:rPr>
        <w:rFonts w:hint="default" w:ascii="Wingdings" w:hAnsi="Wingdings"/>
      </w:rPr>
    </w:lvl>
  </w:abstractNum>
  <w:abstractNum w:abstractNumId="12">
    <w:nsid w:val="741B0F2B"/>
    <w:multiLevelType w:val="multilevel"/>
    <w:tmpl w:val="741B0F2B"/>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10"/>
  </w:num>
  <w:num w:numId="2">
    <w:abstractNumId w:val="6"/>
  </w:num>
  <w:num w:numId="3">
    <w:abstractNumId w:val="11"/>
  </w:num>
  <w:num w:numId="4">
    <w:abstractNumId w:val="3"/>
    <w:lvlOverride w:ilvl="0">
      <w:startOverride w:val="1"/>
    </w:lvlOverride>
  </w:num>
  <w:num w:numId="5">
    <w:abstractNumId w:val="8"/>
  </w:num>
  <w:num w:numId="6">
    <w:abstractNumId w:val="7"/>
  </w:num>
  <w:num w:numId="7">
    <w:abstractNumId w:val="1"/>
  </w:num>
  <w:num w:numId="8">
    <w:abstractNumId w:val="12"/>
  </w:num>
  <w:num w:numId="9">
    <w:abstractNumId w:val="0"/>
  </w:num>
  <w:num w:numId="10">
    <w:abstractNumId w:val="2"/>
  </w:num>
  <w:num w:numId="11">
    <w:abstractNumId w:val="5"/>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553F"/>
    <w:rsid w:val="001A02F0"/>
    <w:rsid w:val="001A4D97"/>
    <w:rsid w:val="001B553F"/>
    <w:rsid w:val="001D7ED8"/>
    <w:rsid w:val="002B534E"/>
    <w:rsid w:val="004F61A2"/>
    <w:rsid w:val="005A0818"/>
    <w:rsid w:val="006A66CC"/>
    <w:rsid w:val="0076076F"/>
    <w:rsid w:val="009E4C34"/>
    <w:rsid w:val="00A0220F"/>
    <w:rsid w:val="00BB6535"/>
    <w:rsid w:val="00CD2A3D"/>
    <w:rsid w:val="00FE7947"/>
    <w:rsid w:val="01910243"/>
    <w:rsid w:val="04D61194"/>
    <w:rsid w:val="05E2108A"/>
    <w:rsid w:val="093B7592"/>
    <w:rsid w:val="0AEA4465"/>
    <w:rsid w:val="0BCD746E"/>
    <w:rsid w:val="0BE55E0C"/>
    <w:rsid w:val="0C8801B8"/>
    <w:rsid w:val="13DE581A"/>
    <w:rsid w:val="16991C0B"/>
    <w:rsid w:val="18FA7D78"/>
    <w:rsid w:val="1B26593A"/>
    <w:rsid w:val="1C5506FE"/>
    <w:rsid w:val="1C7914C8"/>
    <w:rsid w:val="1F8B1C0F"/>
    <w:rsid w:val="201D3423"/>
    <w:rsid w:val="21084E58"/>
    <w:rsid w:val="2297643A"/>
    <w:rsid w:val="23DB63B8"/>
    <w:rsid w:val="29F4796D"/>
    <w:rsid w:val="2B371EA7"/>
    <w:rsid w:val="2E1F55C8"/>
    <w:rsid w:val="31A4750A"/>
    <w:rsid w:val="31A55B25"/>
    <w:rsid w:val="320045E9"/>
    <w:rsid w:val="3294515E"/>
    <w:rsid w:val="39A0181E"/>
    <w:rsid w:val="3B576D67"/>
    <w:rsid w:val="3B5B73DE"/>
    <w:rsid w:val="407E6EFB"/>
    <w:rsid w:val="419D6343"/>
    <w:rsid w:val="427936FE"/>
    <w:rsid w:val="45764E65"/>
    <w:rsid w:val="45AE315F"/>
    <w:rsid w:val="45C67247"/>
    <w:rsid w:val="463D48E1"/>
    <w:rsid w:val="48135E4C"/>
    <w:rsid w:val="481917BD"/>
    <w:rsid w:val="49350215"/>
    <w:rsid w:val="4ADD1B62"/>
    <w:rsid w:val="4B8154DB"/>
    <w:rsid w:val="4E6027BF"/>
    <w:rsid w:val="4F2E118C"/>
    <w:rsid w:val="51153716"/>
    <w:rsid w:val="53FB35FD"/>
    <w:rsid w:val="54ED283A"/>
    <w:rsid w:val="561D57D6"/>
    <w:rsid w:val="57501232"/>
    <w:rsid w:val="578647BB"/>
    <w:rsid w:val="595E723F"/>
    <w:rsid w:val="59A80388"/>
    <w:rsid w:val="5B627A27"/>
    <w:rsid w:val="60A56F93"/>
    <w:rsid w:val="619F1AED"/>
    <w:rsid w:val="622F066A"/>
    <w:rsid w:val="64800A4E"/>
    <w:rsid w:val="668977BE"/>
    <w:rsid w:val="6B000DBF"/>
    <w:rsid w:val="6B560EDF"/>
    <w:rsid w:val="6C985FA5"/>
    <w:rsid w:val="6E9D78EE"/>
    <w:rsid w:val="6EE50A1B"/>
    <w:rsid w:val="6FC40AFC"/>
    <w:rsid w:val="701479B4"/>
    <w:rsid w:val="71BE1B92"/>
    <w:rsid w:val="74791DCF"/>
    <w:rsid w:val="74F14C20"/>
    <w:rsid w:val="77351984"/>
    <w:rsid w:val="781A27C2"/>
    <w:rsid w:val="78892F48"/>
    <w:rsid w:val="79A02008"/>
    <w:rsid w:val="7B647714"/>
    <w:rsid w:val="7C683D2C"/>
    <w:rsid w:val="7CC010A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qFormat="1" w:uiPriority="0" w:semiHidden="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9"/>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40"/>
    <w:unhideWhenUsed/>
    <w:qFormat/>
    <w:uiPriority w:val="0"/>
    <w:pPr>
      <w:keepNext/>
      <w:keepLines/>
      <w:spacing w:before="260" w:after="260" w:line="415" w:lineRule="auto"/>
      <w:outlineLvl w:val="1"/>
    </w:pPr>
    <w:rPr>
      <w:rFonts w:ascii="Arial" w:hAnsi="Arial" w:eastAsia="黑体"/>
      <w:b/>
      <w:bCs/>
      <w:kern w:val="0"/>
      <w:sz w:val="32"/>
      <w:szCs w:val="32"/>
    </w:rPr>
  </w:style>
  <w:style w:type="paragraph" w:styleId="4">
    <w:name w:val="heading 3"/>
    <w:basedOn w:val="1"/>
    <w:next w:val="1"/>
    <w:link w:val="41"/>
    <w:unhideWhenUsed/>
    <w:qFormat/>
    <w:uiPriority w:val="0"/>
    <w:pPr>
      <w:keepNext/>
      <w:keepLines/>
      <w:spacing w:before="260" w:after="260" w:line="415" w:lineRule="auto"/>
      <w:outlineLvl w:val="2"/>
    </w:pPr>
    <w:rPr>
      <w:b/>
      <w:bCs/>
      <w:kern w:val="0"/>
      <w:sz w:val="32"/>
      <w:szCs w:val="32"/>
    </w:rPr>
  </w:style>
  <w:style w:type="paragraph" w:styleId="5">
    <w:name w:val="heading 8"/>
    <w:basedOn w:val="1"/>
    <w:next w:val="1"/>
    <w:semiHidden/>
    <w:unhideWhenUsed/>
    <w:qFormat/>
    <w:uiPriority w:val="9"/>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28">
    <w:name w:val="Default Paragraph Font"/>
    <w:unhideWhenUsed/>
    <w:qFormat/>
    <w:uiPriority w:val="1"/>
  </w:style>
  <w:style w:type="table" w:default="1" w:styleId="31">
    <w:name w:val="Normal Table"/>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Body Text First Indent"/>
    <w:basedOn w:val="1"/>
    <w:link w:val="46"/>
    <w:unhideWhenUsed/>
    <w:qFormat/>
    <w:uiPriority w:val="0"/>
    <w:pPr>
      <w:spacing w:after="240"/>
      <w:ind w:firstLine="420"/>
    </w:pPr>
    <w:rPr>
      <w:kern w:val="0"/>
      <w:sz w:val="20"/>
      <w:szCs w:val="20"/>
    </w:rPr>
  </w:style>
  <w:style w:type="paragraph" w:styleId="8">
    <w:name w:val="List Number"/>
    <w:basedOn w:val="1"/>
    <w:unhideWhenUsed/>
    <w:qFormat/>
    <w:uiPriority w:val="0"/>
    <w:pPr>
      <w:numPr>
        <w:ilvl w:val="1"/>
        <w:numId w:val="1"/>
      </w:numPr>
      <w:tabs>
        <w:tab w:val="left" w:pos="360"/>
        <w:tab w:val="left" w:pos="2520"/>
      </w:tabs>
      <w:ind w:left="360" w:hanging="360"/>
    </w:pPr>
    <w:rPr>
      <w:color w:val="000000"/>
      <w:szCs w:val="20"/>
    </w:rPr>
  </w:style>
  <w:style w:type="paragraph" w:styleId="9">
    <w:name w:val="Normal Indent"/>
    <w:basedOn w:val="1"/>
    <w:unhideWhenUsed/>
    <w:qFormat/>
    <w:uiPriority w:val="0"/>
    <w:pPr>
      <w:ind w:firstLine="420" w:firstLineChars="200"/>
    </w:pPr>
  </w:style>
  <w:style w:type="paragraph" w:styleId="10">
    <w:name w:val="Document Map"/>
    <w:basedOn w:val="1"/>
    <w:link w:val="48"/>
    <w:unhideWhenUsed/>
    <w:qFormat/>
    <w:uiPriority w:val="0"/>
    <w:pPr>
      <w:shd w:val="clear" w:color="auto" w:fill="000080"/>
    </w:pPr>
    <w:rPr>
      <w:kern w:val="0"/>
      <w:sz w:val="20"/>
    </w:rPr>
  </w:style>
  <w:style w:type="paragraph" w:styleId="11">
    <w:name w:val="Body Text 3"/>
    <w:basedOn w:val="1"/>
    <w:link w:val="47"/>
    <w:unhideWhenUsed/>
    <w:qFormat/>
    <w:uiPriority w:val="0"/>
    <w:pPr>
      <w:spacing w:after="120"/>
    </w:pPr>
    <w:rPr>
      <w:kern w:val="0"/>
      <w:sz w:val="16"/>
      <w:szCs w:val="16"/>
    </w:rPr>
  </w:style>
  <w:style w:type="paragraph" w:styleId="12">
    <w:name w:val="Body Text"/>
    <w:basedOn w:val="1"/>
    <w:link w:val="43"/>
    <w:unhideWhenUsed/>
    <w:qFormat/>
    <w:uiPriority w:val="0"/>
    <w:pPr>
      <w:spacing w:after="120"/>
    </w:pPr>
    <w:rPr>
      <w:kern w:val="0"/>
      <w:sz w:val="20"/>
    </w:rPr>
  </w:style>
  <w:style w:type="paragraph" w:styleId="13">
    <w:name w:val="Body Text Indent"/>
    <w:basedOn w:val="1"/>
    <w:link w:val="44"/>
    <w:unhideWhenUsed/>
    <w:qFormat/>
    <w:uiPriority w:val="0"/>
    <w:pPr>
      <w:spacing w:after="120"/>
      <w:ind w:left="420" w:leftChars="200"/>
    </w:pPr>
    <w:rPr>
      <w:kern w:val="0"/>
      <w:sz w:val="20"/>
    </w:rPr>
  </w:style>
  <w:style w:type="paragraph" w:styleId="14">
    <w:name w:val="toc 5"/>
    <w:basedOn w:val="1"/>
    <w:next w:val="1"/>
    <w:unhideWhenUsed/>
    <w:qFormat/>
    <w:uiPriority w:val="39"/>
    <w:pPr>
      <w:ind w:left="1680" w:leftChars="800"/>
    </w:p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ind w:left="2940" w:leftChars="1400"/>
    </w:pPr>
  </w:style>
  <w:style w:type="paragraph" w:styleId="17">
    <w:name w:val="Balloon Text"/>
    <w:basedOn w:val="1"/>
    <w:link w:val="49"/>
    <w:unhideWhenUsed/>
    <w:qFormat/>
    <w:uiPriority w:val="0"/>
    <w:rPr>
      <w:kern w:val="0"/>
      <w:sz w:val="18"/>
      <w:szCs w:val="18"/>
    </w:rPr>
  </w:style>
  <w:style w:type="paragraph" w:styleId="18">
    <w:name w:val="footer"/>
    <w:basedOn w:val="1"/>
    <w:link w:val="38"/>
    <w:unhideWhenUsed/>
    <w:qFormat/>
    <w:uiPriority w:val="0"/>
    <w:pPr>
      <w:tabs>
        <w:tab w:val="center" w:pos="4153"/>
        <w:tab w:val="right" w:pos="8306"/>
      </w:tabs>
      <w:snapToGrid w:val="0"/>
      <w:jc w:val="left"/>
    </w:pPr>
    <w:rPr>
      <w:kern w:val="0"/>
      <w:sz w:val="18"/>
      <w:szCs w:val="18"/>
    </w:rPr>
  </w:style>
  <w:style w:type="paragraph" w:styleId="19">
    <w:name w:val="header"/>
    <w:basedOn w:val="1"/>
    <w:link w:val="37"/>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ind w:left="1260" w:leftChars="600"/>
    </w:pPr>
  </w:style>
  <w:style w:type="paragraph" w:styleId="22">
    <w:name w:val="Subtitle"/>
    <w:basedOn w:val="1"/>
    <w:next w:val="1"/>
    <w:link w:val="45"/>
    <w:qFormat/>
    <w:uiPriority w:val="0"/>
    <w:pPr>
      <w:spacing w:before="240" w:after="60" w:line="312" w:lineRule="auto"/>
      <w:jc w:val="center"/>
      <w:outlineLvl w:val="1"/>
    </w:pPr>
    <w:rPr>
      <w:rFonts w:ascii="Cambria" w:hAnsi="Cambria"/>
      <w:b/>
      <w:bCs/>
      <w:kern w:val="28"/>
      <w:sz w:val="32"/>
      <w:szCs w:val="32"/>
    </w:rPr>
  </w:style>
  <w:style w:type="paragraph" w:styleId="23">
    <w:name w:val="toc 6"/>
    <w:basedOn w:val="1"/>
    <w:next w:val="1"/>
    <w:unhideWhenUsed/>
    <w:qFormat/>
    <w:uiPriority w:val="39"/>
    <w:pPr>
      <w:ind w:left="2100" w:leftChars="1000"/>
    </w:p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ind w:left="3360" w:leftChars="1600"/>
    </w:pPr>
  </w:style>
  <w:style w:type="paragraph" w:styleId="26">
    <w:name w:val="Normal (Web)"/>
    <w:basedOn w:val="1"/>
    <w:unhideWhenUsed/>
    <w:qFormat/>
    <w:uiPriority w:val="99"/>
    <w:pPr>
      <w:widowControl/>
      <w:jc w:val="left"/>
    </w:pPr>
    <w:rPr>
      <w:rFonts w:ascii="宋体" w:hAnsi="宋体" w:cs="宋体"/>
      <w:kern w:val="0"/>
      <w:sz w:val="24"/>
      <w:szCs w:val="24"/>
    </w:rPr>
  </w:style>
  <w:style w:type="paragraph" w:styleId="27">
    <w:name w:val="Title"/>
    <w:basedOn w:val="1"/>
    <w:next w:val="1"/>
    <w:link w:val="42"/>
    <w:qFormat/>
    <w:uiPriority w:val="0"/>
    <w:pPr>
      <w:spacing w:before="240" w:after="60"/>
      <w:jc w:val="center"/>
      <w:outlineLvl w:val="0"/>
    </w:pPr>
    <w:rPr>
      <w:rFonts w:ascii="Cambria" w:hAnsi="Cambria"/>
      <w:b/>
      <w:bCs/>
      <w:kern w:val="0"/>
      <w:sz w:val="32"/>
      <w:szCs w:val="32"/>
    </w:rPr>
  </w:style>
  <w:style w:type="character" w:styleId="29">
    <w:name w:val="FollowedHyperlink"/>
    <w:unhideWhenUsed/>
    <w:qFormat/>
    <w:uiPriority w:val="99"/>
    <w:rPr>
      <w:color w:val="800080"/>
      <w:u w:val="single"/>
    </w:rPr>
  </w:style>
  <w:style w:type="character" w:styleId="30">
    <w:name w:val="Hyperlink"/>
    <w:unhideWhenUsed/>
    <w:qFormat/>
    <w:uiPriority w:val="99"/>
    <w:rPr>
      <w:color w:val="0000FF"/>
      <w:u w:val="single"/>
    </w:rPr>
  </w:style>
  <w:style w:type="paragraph" w:customStyle="1" w:styleId="32">
    <w:name w:val="样式 正文缩进 + 段前: 5 磅 段后: 12 磅"/>
    <w:basedOn w:val="9"/>
    <w:qFormat/>
    <w:uiPriority w:val="0"/>
    <w:pPr>
      <w:spacing w:before="120" w:after="120" w:line="312" w:lineRule="auto"/>
      <w:ind w:left="629" w:firstLine="0" w:firstLineChars="0"/>
    </w:pPr>
    <w:rPr>
      <w:rFonts w:ascii="宋体" w:hAnsi="宋体" w:cs="宋体"/>
      <w:szCs w:val="20"/>
    </w:rPr>
  </w:style>
  <w:style w:type="paragraph" w:customStyle="1" w:styleId="33">
    <w:name w:val="标题1"/>
    <w:basedOn w:val="1"/>
    <w:qFormat/>
    <w:uiPriority w:val="0"/>
    <w:pPr>
      <w:tabs>
        <w:tab w:val="left" w:pos="1500"/>
      </w:tabs>
      <w:adjustRightInd w:val="0"/>
      <w:spacing w:line="312" w:lineRule="atLeast"/>
      <w:ind w:left="1500" w:hanging="420"/>
    </w:pPr>
    <w:rPr>
      <w:kern w:val="0"/>
      <w:szCs w:val="20"/>
    </w:rPr>
  </w:style>
  <w:style w:type="paragraph" w:customStyle="1" w:styleId="34">
    <w:name w:val="标题12"/>
    <w:basedOn w:val="1"/>
    <w:qFormat/>
    <w:uiPriority w:val="0"/>
    <w:pPr>
      <w:numPr>
        <w:ilvl w:val="0"/>
        <w:numId w:val="2"/>
      </w:numPr>
      <w:adjustRightInd w:val="0"/>
      <w:spacing w:line="312" w:lineRule="atLeast"/>
    </w:pPr>
    <w:rPr>
      <w:kern w:val="0"/>
      <w:szCs w:val="20"/>
    </w:rPr>
  </w:style>
  <w:style w:type="paragraph" w:customStyle="1" w:styleId="35">
    <w:name w:val="样式2"/>
    <w:basedOn w:val="1"/>
    <w:qFormat/>
    <w:uiPriority w:val="0"/>
    <w:pPr>
      <w:numPr>
        <w:ilvl w:val="0"/>
        <w:numId w:val="3"/>
      </w:numPr>
      <w:tabs>
        <w:tab w:val="left" w:pos="1800"/>
        <w:tab w:val="clear" w:pos="425"/>
      </w:tabs>
      <w:ind w:left="0" w:firstLine="0"/>
    </w:pPr>
    <w:rPr>
      <w:szCs w:val="20"/>
    </w:rPr>
  </w:style>
  <w:style w:type="paragraph" w:customStyle="1" w:styleId="36">
    <w:name w:val="列出段落1"/>
    <w:basedOn w:val="1"/>
    <w:qFormat/>
    <w:uiPriority w:val="34"/>
    <w:pPr>
      <w:ind w:firstLine="420" w:firstLineChars="200"/>
    </w:pPr>
  </w:style>
  <w:style w:type="character" w:customStyle="1" w:styleId="37">
    <w:name w:val="页眉 Char"/>
    <w:link w:val="19"/>
    <w:qFormat/>
    <w:uiPriority w:val="0"/>
    <w:rPr>
      <w:sz w:val="18"/>
      <w:szCs w:val="18"/>
    </w:rPr>
  </w:style>
  <w:style w:type="character" w:customStyle="1" w:styleId="38">
    <w:name w:val="页脚 Char"/>
    <w:link w:val="18"/>
    <w:qFormat/>
    <w:uiPriority w:val="0"/>
    <w:rPr>
      <w:sz w:val="18"/>
      <w:szCs w:val="18"/>
    </w:rPr>
  </w:style>
  <w:style w:type="character" w:customStyle="1" w:styleId="39">
    <w:name w:val="标题 1 Char"/>
    <w:link w:val="2"/>
    <w:qFormat/>
    <w:uiPriority w:val="0"/>
    <w:rPr>
      <w:rFonts w:ascii="Times New Roman" w:hAnsi="Times New Roman" w:eastAsia="宋体" w:cs="Times New Roman"/>
      <w:b/>
      <w:bCs/>
      <w:kern w:val="44"/>
      <w:sz w:val="44"/>
      <w:szCs w:val="44"/>
    </w:rPr>
  </w:style>
  <w:style w:type="character" w:customStyle="1" w:styleId="40">
    <w:name w:val="标题 2 Char"/>
    <w:link w:val="3"/>
    <w:qFormat/>
    <w:uiPriority w:val="0"/>
    <w:rPr>
      <w:rFonts w:ascii="Arial" w:hAnsi="Arial" w:eastAsia="黑体" w:cs="Times New Roman"/>
      <w:b/>
      <w:bCs/>
      <w:sz w:val="32"/>
      <w:szCs w:val="32"/>
    </w:rPr>
  </w:style>
  <w:style w:type="character" w:customStyle="1" w:styleId="41">
    <w:name w:val="标题 3 Char"/>
    <w:link w:val="4"/>
    <w:qFormat/>
    <w:uiPriority w:val="0"/>
    <w:rPr>
      <w:rFonts w:ascii="Times New Roman" w:hAnsi="Times New Roman" w:eastAsia="宋体" w:cs="Times New Roman"/>
      <w:b/>
      <w:bCs/>
      <w:sz w:val="32"/>
      <w:szCs w:val="32"/>
    </w:rPr>
  </w:style>
  <w:style w:type="character" w:customStyle="1" w:styleId="42">
    <w:name w:val="标题 Char"/>
    <w:link w:val="27"/>
    <w:qFormat/>
    <w:uiPriority w:val="0"/>
    <w:rPr>
      <w:rFonts w:ascii="Cambria" w:hAnsi="Cambria" w:eastAsia="宋体" w:cs="Times New Roman"/>
      <w:b/>
      <w:bCs/>
      <w:sz w:val="32"/>
      <w:szCs w:val="32"/>
    </w:rPr>
  </w:style>
  <w:style w:type="character" w:customStyle="1" w:styleId="43">
    <w:name w:val="正文文本 Char"/>
    <w:link w:val="12"/>
    <w:semiHidden/>
    <w:qFormat/>
    <w:uiPriority w:val="0"/>
    <w:rPr>
      <w:rFonts w:ascii="Times New Roman" w:hAnsi="Times New Roman" w:eastAsia="宋体" w:cs="Times New Roman"/>
      <w:szCs w:val="21"/>
    </w:rPr>
  </w:style>
  <w:style w:type="character" w:customStyle="1" w:styleId="44">
    <w:name w:val="正文文本缩进 Char"/>
    <w:link w:val="13"/>
    <w:semiHidden/>
    <w:qFormat/>
    <w:uiPriority w:val="0"/>
    <w:rPr>
      <w:rFonts w:ascii="Times New Roman" w:hAnsi="Times New Roman" w:eastAsia="宋体" w:cs="Times New Roman"/>
      <w:szCs w:val="21"/>
    </w:rPr>
  </w:style>
  <w:style w:type="character" w:customStyle="1" w:styleId="45">
    <w:name w:val="副标题 Char"/>
    <w:link w:val="22"/>
    <w:qFormat/>
    <w:uiPriority w:val="0"/>
    <w:rPr>
      <w:rFonts w:ascii="Cambria" w:hAnsi="Cambria" w:eastAsia="宋体" w:cs="Times New Roman"/>
      <w:b/>
      <w:bCs/>
      <w:kern w:val="28"/>
      <w:sz w:val="32"/>
      <w:szCs w:val="32"/>
    </w:rPr>
  </w:style>
  <w:style w:type="character" w:customStyle="1" w:styleId="46">
    <w:name w:val="正文首行缩进 Char"/>
    <w:link w:val="7"/>
    <w:qFormat/>
    <w:uiPriority w:val="0"/>
    <w:rPr>
      <w:rFonts w:ascii="Times New Roman" w:hAnsi="Times New Roman" w:eastAsia="宋体" w:cs="Times New Roman"/>
      <w:szCs w:val="20"/>
    </w:rPr>
  </w:style>
  <w:style w:type="character" w:customStyle="1" w:styleId="47">
    <w:name w:val="正文文本 3 Char"/>
    <w:link w:val="11"/>
    <w:semiHidden/>
    <w:qFormat/>
    <w:uiPriority w:val="0"/>
    <w:rPr>
      <w:rFonts w:ascii="Times New Roman" w:hAnsi="Times New Roman" w:eastAsia="宋体" w:cs="Times New Roman"/>
      <w:sz w:val="16"/>
      <w:szCs w:val="16"/>
    </w:rPr>
  </w:style>
  <w:style w:type="character" w:customStyle="1" w:styleId="48">
    <w:name w:val="文档结构图 Char"/>
    <w:link w:val="10"/>
    <w:semiHidden/>
    <w:qFormat/>
    <w:uiPriority w:val="0"/>
    <w:rPr>
      <w:rFonts w:ascii="Times New Roman" w:hAnsi="Times New Roman" w:eastAsia="宋体" w:cs="Times New Roman"/>
      <w:szCs w:val="21"/>
      <w:shd w:val="clear" w:color="auto" w:fill="000080"/>
    </w:rPr>
  </w:style>
  <w:style w:type="character" w:customStyle="1" w:styleId="49">
    <w:name w:val="批注框文本 Char"/>
    <w:link w:val="17"/>
    <w:semiHidden/>
    <w:qFormat/>
    <w:uiPriority w:val="0"/>
    <w:rPr>
      <w:rFonts w:ascii="Times New Roman" w:hAnsi="Times New Roman" w:eastAsia="宋体" w:cs="Times New Roman"/>
      <w:sz w:val="18"/>
      <w:szCs w:val="18"/>
    </w:rPr>
  </w:style>
  <w:style w:type="character" w:customStyle="1" w:styleId="50">
    <w:name w:val="书籍标题1"/>
    <w:qFormat/>
    <w:uiPriority w:val="33"/>
    <w:rPr>
      <w:b/>
      <w:bCs/>
      <w:smallCaps/>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22</Pages>
  <Words>1423</Words>
  <Characters>8116</Characters>
  <Lines>67</Lines>
  <Paragraphs>19</Paragraphs>
  <TotalTime>10</TotalTime>
  <ScaleCrop>false</ScaleCrop>
  <LinksUpToDate>false</LinksUpToDate>
  <CharactersWithSpaces>9520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2016-08-19T02:03:00Z</dcterms:created>
  <dc:creator>qinjl</dc:creator>
  <cp:lastModifiedBy>wengyn</cp:lastModifiedBy>
  <dcterms:modified xsi:type="dcterms:W3CDTF">2018-05-15T09:49:04Z</dcterms:modified>
  <dc:title>思迅商云8旅游超市管理解决方案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