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0" w:lineRule="atLeast"/>
        <w:rPr>
          <w:rFonts w:hint="eastAsia" w:eastAsia="宋体"/>
          <w:b/>
          <w:bCs/>
          <w:color w:val="000000"/>
          <w:sz w:val="48"/>
          <w:szCs w:val="48"/>
          <w:lang w:val="en-US" w:eastAsia="zh-CN"/>
        </w:rPr>
      </w:pPr>
      <w:r>
        <w:rPr>
          <w:rFonts w:hint="eastAsia"/>
          <w:b/>
          <w:bCs/>
          <w:color w:val="000000"/>
          <w:sz w:val="48"/>
          <w:szCs w:val="48"/>
          <w:lang w:val="en-US" w:eastAsia="zh-CN"/>
        </w:rPr>
        <w:t xml:space="preserve"> </w:t>
      </w:r>
    </w:p>
    <w:p>
      <w:pPr>
        <w:spacing w:beforeLines="50" w:afterLines="50" w:line="0" w:lineRule="atLeast"/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思迅商云商业管理系统</w:t>
      </w:r>
    </w:p>
    <w:p>
      <w:pPr>
        <w:spacing w:beforeLines="50" w:afterLines="50" w:line="0" w:lineRule="atLeast"/>
        <w:jc w:val="center"/>
        <w:rPr>
          <w:b/>
          <w:bCs/>
          <w:color w:val="000000"/>
          <w:sz w:val="44"/>
          <w:szCs w:val="44"/>
        </w:rPr>
      </w:pPr>
    </w:p>
    <w:p>
      <w:pPr>
        <w:spacing w:beforeLines="50" w:afterLines="50" w:line="0" w:lineRule="atLeast"/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用户手册</w:t>
      </w:r>
    </w:p>
    <w:p>
      <w:pPr>
        <w:tabs>
          <w:tab w:val="left" w:pos="3424"/>
        </w:tabs>
        <w:spacing w:beforeLines="50" w:afterLines="50" w:line="0" w:lineRule="atLeast"/>
        <w:jc w:val="left"/>
        <w:rPr>
          <w:rFonts w:hint="eastAsia" w:eastAsia="宋体"/>
          <w:b/>
          <w:bCs/>
          <w:color w:val="000000"/>
          <w:sz w:val="44"/>
          <w:szCs w:val="44"/>
          <w:lang w:eastAsia="zh-CN"/>
        </w:rPr>
      </w:pPr>
      <w:r>
        <w:rPr>
          <w:rFonts w:hint="eastAsia"/>
          <w:b/>
          <w:bCs/>
          <w:color w:val="000000"/>
          <w:sz w:val="44"/>
          <w:szCs w:val="44"/>
          <w:lang w:eastAsia="zh-CN"/>
        </w:rPr>
        <w:tab/>
      </w:r>
    </w:p>
    <w:p>
      <w:pPr>
        <w:spacing w:beforeLines="50" w:afterLines="50" w:line="0" w:lineRule="atLeast"/>
        <w:rPr>
          <w:color w:val="000000"/>
        </w:rPr>
      </w:pPr>
    </w:p>
    <w:p>
      <w:pPr>
        <w:spacing w:beforeLines="50" w:afterLines="50" w:line="0" w:lineRule="atLeast"/>
        <w:rPr>
          <w:color w:val="000000"/>
        </w:rPr>
      </w:pPr>
    </w:p>
    <w:p>
      <w:pPr>
        <w:pStyle w:val="15"/>
        <w:rPr>
          <w:rFonts w:ascii="Wingdings" w:hAnsi="Wingdings"/>
          <w:b/>
          <w:bCs/>
          <w:color w:val="000000"/>
          <w:sz w:val="13"/>
          <w:szCs w:val="13"/>
        </w:rPr>
        <w:sectPr>
          <w:headerReference r:id="rId3" w:type="default"/>
          <w:footerReference r:id="rId4" w:type="default"/>
          <w:footerReference r:id="rId5" w:type="even"/>
          <w:pgSz w:w="7087" w:h="6803" w:orient="landscape"/>
          <w:pgMar w:top="1054" w:right="635" w:bottom="992" w:left="714" w:header="851" w:footer="992" w:gutter="0"/>
          <w:pgNumType w:fmt="decimal" w:start="1"/>
          <w:cols w:space="720" w:num="1"/>
          <w:docGrid w:type="linesAndChars" w:linePitch="312" w:charSpace="515"/>
        </w:sectPr>
      </w:pPr>
    </w:p>
    <w:p>
      <w:pPr>
        <w:pStyle w:val="15"/>
        <w:widowControl/>
        <w:wordWrap/>
        <w:adjustRightInd/>
        <w:snapToGrid/>
        <w:spacing w:before="0" w:afterLines="50" w:line="0" w:lineRule="atLeast"/>
        <w:ind w:left="0" w:leftChars="0" w:right="0" w:firstLine="0" w:firstLineChars="0"/>
        <w:jc w:val="both"/>
        <w:textAlignment w:val="auto"/>
        <w:outlineLvl w:val="9"/>
        <w:rPr>
          <w:rFonts w:ascii="黑体" w:eastAsia="黑体"/>
          <w:b/>
          <w:bCs/>
          <w:color w:val="000000"/>
          <w:sz w:val="30"/>
          <w:szCs w:val="30"/>
        </w:rPr>
      </w:pPr>
      <w:r>
        <w:rPr>
          <w:rFonts w:ascii="Wingdings" w:hAnsi="Wingdings"/>
          <w:b/>
          <w:bCs/>
          <w:color w:val="000000"/>
          <w:sz w:val="13"/>
          <w:szCs w:val="13"/>
        </w:rPr>
        <w:t></w:t>
      </w:r>
      <w:r>
        <w:rPr>
          <w:rFonts w:hint="eastAsia" w:ascii="黑体" w:eastAsia="黑体"/>
          <w:b/>
          <w:bCs/>
          <w:color w:val="000000"/>
          <w:sz w:val="30"/>
          <w:szCs w:val="30"/>
        </w:rPr>
        <w:t>思迅简介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304" w:firstLineChars="200"/>
        <w:jc w:val="both"/>
        <w:textAlignment w:val="auto"/>
        <w:outlineLvl w:val="9"/>
        <w:rPr>
          <w:rFonts w:ascii="宋体" w:hAnsi="宋体" w:cs="新宋体"/>
          <w:color w:val="000000"/>
          <w:kern w:val="0"/>
          <w:sz w:val="15"/>
          <w:szCs w:val="15"/>
          <w:lang w:val="zh-CN"/>
        </w:rPr>
      </w:pPr>
      <w:r>
        <w:rPr>
          <w:rFonts w:hint="eastAsia" w:ascii="宋体" w:hAnsi="宋体"/>
          <w:color w:val="000000"/>
          <w:sz w:val="15"/>
          <w:szCs w:val="15"/>
          <w:lang w:eastAsia="zh-CN"/>
        </w:rPr>
        <w:t>深圳市思迅软件股份有限公司</w:t>
      </w:r>
      <w:r>
        <w:rPr>
          <w:rFonts w:ascii="宋体" w:hAnsi="宋体"/>
          <w:color w:val="000000"/>
          <w:sz w:val="15"/>
          <w:szCs w:val="15"/>
        </w:rPr>
        <w:t>，是第一批“国家级高新技术企业”和“双软企业”， 前身由IBM于1991年投资创立，是IBM在中国境内投资的第一家专业软件开发公司，也是IBM在亚太地区流通零售行业的核心合作伙伴和ISV（独立软件开发商）。</w:t>
      </w:r>
      <w:r>
        <w:rPr>
          <w:rFonts w:ascii="宋体" w:hAnsi="宋体" w:cs="新宋体"/>
          <w:color w:val="000000"/>
          <w:kern w:val="0"/>
          <w:sz w:val="15"/>
          <w:szCs w:val="15"/>
          <w:lang w:val="zh-CN"/>
        </w:rPr>
        <w:t>2013</w:t>
      </w:r>
      <w:r>
        <w:rPr>
          <w:rFonts w:hint="eastAsia" w:ascii="宋体" w:hAnsi="宋体" w:cs="新宋体"/>
          <w:color w:val="000000"/>
          <w:kern w:val="0"/>
          <w:sz w:val="15"/>
          <w:szCs w:val="15"/>
          <w:lang w:val="zh-CN"/>
        </w:rPr>
        <w:t>年</w:t>
      </w:r>
      <w:r>
        <w:rPr>
          <w:rFonts w:ascii="宋体" w:hAnsi="宋体" w:cs="新宋体"/>
          <w:color w:val="000000"/>
          <w:kern w:val="0"/>
          <w:sz w:val="15"/>
          <w:szCs w:val="15"/>
          <w:lang w:val="zh-CN"/>
        </w:rPr>
        <w:t>12</w:t>
      </w:r>
      <w:r>
        <w:rPr>
          <w:rFonts w:hint="eastAsia" w:ascii="宋体" w:hAnsi="宋体" w:cs="新宋体"/>
          <w:color w:val="000000"/>
          <w:kern w:val="0"/>
          <w:sz w:val="15"/>
          <w:szCs w:val="15"/>
          <w:lang w:val="zh-CN"/>
        </w:rPr>
        <w:t>月，思迅软件引入战略投资者</w:t>
      </w:r>
      <w:r>
        <w:rPr>
          <w:rFonts w:ascii="宋体" w:hAnsi="宋体" w:cs="新宋体"/>
          <w:color w:val="000000"/>
          <w:kern w:val="0"/>
          <w:sz w:val="15"/>
          <w:szCs w:val="15"/>
          <w:lang w:val="zh-CN"/>
        </w:rPr>
        <w:t>——</w:t>
      </w:r>
      <w:r>
        <w:rPr>
          <w:rFonts w:hint="eastAsia" w:ascii="宋体" w:hAnsi="宋体" w:cs="新宋体"/>
          <w:color w:val="000000"/>
          <w:kern w:val="0"/>
          <w:sz w:val="15"/>
          <w:szCs w:val="15"/>
          <w:lang w:val="zh-CN"/>
        </w:rPr>
        <w:t>北京中长石基信息技术股份有限公司（简称</w:t>
      </w:r>
      <w:r>
        <w:rPr>
          <w:rFonts w:ascii="宋体" w:hAnsi="宋体" w:cs="新宋体"/>
          <w:color w:val="000000"/>
          <w:kern w:val="0"/>
          <w:sz w:val="15"/>
          <w:szCs w:val="15"/>
          <w:lang w:val="zh-CN"/>
        </w:rPr>
        <w:t>“</w:t>
      </w:r>
      <w:r>
        <w:rPr>
          <w:rFonts w:hint="eastAsia" w:ascii="宋体" w:hAnsi="宋体" w:cs="新宋体"/>
          <w:color w:val="000000"/>
          <w:kern w:val="0"/>
          <w:sz w:val="15"/>
          <w:szCs w:val="15"/>
          <w:lang w:val="zh-CN"/>
        </w:rPr>
        <w:t>石基信息</w:t>
      </w:r>
      <w:r>
        <w:rPr>
          <w:rFonts w:ascii="宋体" w:hAnsi="宋体" w:cs="新宋体"/>
          <w:color w:val="000000"/>
          <w:kern w:val="0"/>
          <w:sz w:val="15"/>
          <w:szCs w:val="15"/>
          <w:lang w:val="zh-CN"/>
        </w:rPr>
        <w:t>”</w:t>
      </w:r>
      <w:r>
        <w:rPr>
          <w:rFonts w:hint="eastAsia" w:ascii="宋体" w:hAnsi="宋体" w:cs="新宋体"/>
          <w:color w:val="000000"/>
          <w:kern w:val="0"/>
          <w:sz w:val="15"/>
          <w:szCs w:val="15"/>
          <w:lang w:val="zh-CN"/>
        </w:rPr>
        <w:t>，股票代码：</w:t>
      </w:r>
      <w:r>
        <w:rPr>
          <w:rFonts w:ascii="宋体" w:hAnsi="宋体" w:cs="新宋体"/>
          <w:color w:val="000000"/>
          <w:kern w:val="0"/>
          <w:sz w:val="15"/>
          <w:szCs w:val="15"/>
          <w:lang w:val="zh-CN"/>
        </w:rPr>
        <w:t>002153</w:t>
      </w:r>
      <w:r>
        <w:rPr>
          <w:rFonts w:hint="eastAsia" w:ascii="宋体" w:hAnsi="宋体" w:cs="新宋体"/>
          <w:color w:val="000000"/>
          <w:kern w:val="0"/>
          <w:sz w:val="15"/>
          <w:szCs w:val="15"/>
          <w:lang w:val="zh-CN"/>
        </w:rPr>
        <w:t>），成为石基信息控股成员企业，迈入全新的发展阶段。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304" w:firstLineChars="200"/>
        <w:jc w:val="both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 w:cs="新宋体"/>
          <w:color w:val="000000"/>
          <w:kern w:val="0"/>
          <w:sz w:val="15"/>
          <w:szCs w:val="15"/>
          <w:lang w:val="zh-CN"/>
        </w:rPr>
        <w:t>如今，</w:t>
      </w:r>
      <w:r>
        <w:rPr>
          <w:rFonts w:ascii="宋体" w:hAnsi="宋体"/>
          <w:color w:val="000000"/>
          <w:sz w:val="15"/>
          <w:szCs w:val="15"/>
        </w:rPr>
        <w:t>思迅软件在南京、武汉、郑州、昆明、南宁设有5个分公司，</w:t>
      </w:r>
      <w:r>
        <w:rPr>
          <w:rFonts w:hint="eastAsia" w:ascii="宋体" w:hAnsi="宋体"/>
          <w:color w:val="000000"/>
          <w:sz w:val="15"/>
          <w:szCs w:val="15"/>
          <w:lang w:eastAsia="zh-CN"/>
        </w:rPr>
        <w:t>并建立了思迅学院及武汉支持中心，在</w:t>
      </w:r>
      <w:r>
        <w:rPr>
          <w:rFonts w:ascii="宋体" w:hAnsi="宋体"/>
          <w:color w:val="000000"/>
          <w:sz w:val="15"/>
          <w:szCs w:val="15"/>
        </w:rPr>
        <w:t>全国</w:t>
      </w:r>
      <w:r>
        <w:rPr>
          <w:rFonts w:hint="eastAsia" w:ascii="宋体" w:hAnsi="宋体"/>
          <w:color w:val="000000"/>
          <w:sz w:val="15"/>
          <w:szCs w:val="15"/>
          <w:lang w:val="en-US" w:eastAsia="zh-CN"/>
        </w:rPr>
        <w:t>500</w:t>
      </w:r>
      <w:r>
        <w:rPr>
          <w:rFonts w:ascii="宋体" w:hAnsi="宋体"/>
          <w:color w:val="000000"/>
          <w:sz w:val="15"/>
          <w:szCs w:val="15"/>
        </w:rPr>
        <w:t>多个城市设有</w:t>
      </w:r>
      <w:r>
        <w:rPr>
          <w:rFonts w:hint="eastAsia" w:ascii="宋体" w:hAnsi="宋体"/>
          <w:color w:val="000000"/>
          <w:sz w:val="15"/>
          <w:szCs w:val="15"/>
        </w:rPr>
        <w:t>10</w:t>
      </w:r>
      <w:r>
        <w:rPr>
          <w:rFonts w:ascii="宋体" w:hAnsi="宋体"/>
          <w:color w:val="000000"/>
          <w:sz w:val="15"/>
          <w:szCs w:val="15"/>
        </w:rPr>
        <w:t>00多家合作伙伴及服务机构，拥有一支由资深管理专家、出色行业顾问及专业软件工程师组成的高素质团队。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304" w:firstLineChars="200"/>
        <w:jc w:val="both"/>
        <w:textAlignment w:val="auto"/>
        <w:outlineLvl w:val="9"/>
        <w:rPr>
          <w:color w:val="000000"/>
          <w:sz w:val="18"/>
          <w:szCs w:val="18"/>
        </w:rPr>
      </w:pPr>
      <w:r>
        <w:rPr>
          <w:rFonts w:ascii="宋体" w:hAnsi="宋体"/>
          <w:color w:val="000000"/>
          <w:sz w:val="15"/>
          <w:szCs w:val="15"/>
        </w:rPr>
        <w:t>思迅软件</w:t>
      </w:r>
      <w:r>
        <w:rPr>
          <w:rFonts w:hint="eastAsia" w:ascii="宋体" w:hAnsi="宋体"/>
          <w:color w:val="000000"/>
          <w:sz w:val="15"/>
          <w:szCs w:val="15"/>
          <w:lang w:val="en-US" w:eastAsia="zh-CN"/>
        </w:rPr>
        <w:t>20</w:t>
      </w:r>
      <w:r>
        <w:rPr>
          <w:rFonts w:ascii="宋体" w:hAnsi="宋体"/>
          <w:color w:val="000000"/>
          <w:sz w:val="15"/>
          <w:szCs w:val="15"/>
        </w:rPr>
        <w:t>年来长期致力于零售流通业、商业自动化与餐饮娱乐行业信息化技术研究开发与推广应用，拥有自主知识产权的“思迅”全系列商业及餐饮管理软件，并以此为核心，提供连锁超市、便利店、百货、购物中心、连锁品牌专卖店、分销、物流和餐饮娱乐业专业解决方案，以及管理咨询、项目实施、系统集成、技术支援等全程服务。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364" w:firstLineChars="200"/>
        <w:jc w:val="both"/>
        <w:textAlignment w:val="auto"/>
        <w:outlineLvl w:val="9"/>
        <w:rPr>
          <w:color w:val="000000"/>
          <w:sz w:val="18"/>
          <w:szCs w:val="18"/>
        </w:rPr>
      </w:pPr>
    </w:p>
    <w:p>
      <w:pPr>
        <w:spacing w:beforeLines="50" w:afterLines="50" w:line="0" w:lineRule="atLeast"/>
        <w:jc w:val="both"/>
        <w:rPr>
          <w:rFonts w:hint="eastAsia" w:ascii="黑体" w:eastAsia="黑体"/>
          <w:color w:val="000000"/>
          <w:sz w:val="15"/>
          <w:szCs w:val="15"/>
        </w:rPr>
      </w:pPr>
    </w:p>
    <w:p>
      <w:pPr>
        <w:spacing w:beforeLines="50" w:afterLines="50" w:line="0" w:lineRule="atLeast"/>
        <w:jc w:val="both"/>
        <w:rPr>
          <w:rFonts w:hint="eastAsia" w:ascii="黑体" w:eastAsia="黑体"/>
          <w:color w:val="000000"/>
          <w:sz w:val="15"/>
          <w:szCs w:val="15"/>
        </w:rPr>
      </w:pPr>
    </w:p>
    <w:p>
      <w:pPr>
        <w:pStyle w:val="15"/>
        <w:ind w:left="420" w:hanging="420"/>
        <w:rPr>
          <w:rFonts w:ascii="Wingdings" w:hAnsi="Wingdings"/>
          <w:b/>
          <w:bCs/>
          <w:color w:val="000000"/>
          <w:sz w:val="13"/>
          <w:szCs w:val="13"/>
        </w:rPr>
        <w:sectPr>
          <w:footerReference r:id="rId6" w:type="default"/>
          <w:pgSz w:w="7087" w:h="6803" w:orient="landscape"/>
          <w:pgMar w:top="1054" w:right="635" w:bottom="992" w:left="714" w:header="851" w:footer="992" w:gutter="0"/>
          <w:pgNumType w:fmt="decimal"/>
          <w:cols w:space="720" w:num="1"/>
          <w:docGrid w:type="linesAndChars" w:linePitch="312" w:charSpace="515"/>
        </w:sectPr>
      </w:pPr>
    </w:p>
    <w:p>
      <w:pPr>
        <w:pStyle w:val="15"/>
        <w:widowControl/>
        <w:wordWrap/>
        <w:adjustRightInd/>
        <w:snapToGrid/>
        <w:spacing w:before="0" w:afterLines="50" w:line="0" w:lineRule="atLeast"/>
        <w:ind w:left="420" w:leftChars="0" w:right="0" w:hanging="420" w:firstLineChars="0"/>
        <w:jc w:val="both"/>
        <w:textAlignment w:val="auto"/>
        <w:outlineLvl w:val="9"/>
        <w:rPr>
          <w:rFonts w:ascii="黑体" w:eastAsia="黑体"/>
          <w:b/>
          <w:bCs/>
          <w:color w:val="000000"/>
          <w:sz w:val="30"/>
          <w:szCs w:val="30"/>
        </w:rPr>
      </w:pPr>
      <w:r>
        <w:rPr>
          <w:rFonts w:ascii="Wingdings" w:hAnsi="Wingdings"/>
          <w:b/>
          <w:bCs/>
          <w:color w:val="000000"/>
          <w:sz w:val="13"/>
          <w:szCs w:val="13"/>
        </w:rPr>
        <w:t></w:t>
      </w:r>
      <w:r>
        <w:rPr>
          <w:rFonts w:hint="eastAsia" w:ascii="黑体" w:eastAsia="黑体"/>
          <w:b/>
          <w:bCs/>
          <w:color w:val="000000"/>
          <w:sz w:val="30"/>
          <w:szCs w:val="30"/>
        </w:rPr>
        <w:t>版权声明</w:t>
      </w:r>
    </w:p>
    <w:p>
      <w:pPr>
        <w:spacing w:beforeLines="50" w:afterLines="50" w:line="0" w:lineRule="atLeast"/>
        <w:ind w:firstLine="304" w:firstLineChars="200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本书版权属于</w:t>
      </w:r>
      <w:r>
        <w:rPr>
          <w:rFonts w:hint="eastAsia"/>
          <w:color w:val="000000"/>
          <w:sz w:val="15"/>
          <w:szCs w:val="15"/>
          <w:lang w:eastAsia="zh-CN"/>
        </w:rPr>
        <w:t>深圳市思迅软件股份有限公司</w:t>
      </w:r>
      <w:r>
        <w:rPr>
          <w:rFonts w:hint="eastAsia"/>
          <w:color w:val="000000"/>
          <w:sz w:val="15"/>
          <w:szCs w:val="15"/>
        </w:rPr>
        <w:t>所有，未经本公司事先书面同意，不得对本手册进行增删、改编、节录、翻印、改写。</w:t>
      </w:r>
      <w:r>
        <w:rPr>
          <w:rFonts w:hint="eastAsia"/>
          <w:color w:val="000000"/>
          <w:sz w:val="15"/>
          <w:szCs w:val="15"/>
          <w:lang w:eastAsia="zh-CN"/>
        </w:rPr>
        <w:t>深圳市思迅软件股份有限公司</w:t>
      </w:r>
      <w:r>
        <w:rPr>
          <w:rFonts w:hint="eastAsia"/>
          <w:color w:val="000000"/>
          <w:sz w:val="15"/>
          <w:szCs w:val="15"/>
        </w:rPr>
        <w:t>可随时对本手册的全部内容进行更改，更改内容将不另行通知。</w:t>
      </w:r>
    </w:p>
    <w:p>
      <w:pPr>
        <w:spacing w:beforeLines="50" w:afterLines="50" w:line="0" w:lineRule="atLeast"/>
        <w:ind w:firstLine="304" w:firstLineChars="200"/>
        <w:rPr>
          <w:rFonts w:hint="eastAsia"/>
          <w:color w:val="000000"/>
          <w:sz w:val="15"/>
          <w:szCs w:val="15"/>
        </w:rPr>
      </w:pPr>
    </w:p>
    <w:p>
      <w:pPr>
        <w:spacing w:beforeLines="50" w:afterLines="50" w:line="0" w:lineRule="atLeast"/>
        <w:jc w:val="right"/>
        <w:rPr>
          <w:rFonts w:hint="eastAsia" w:eastAsia="宋体"/>
          <w:color w:val="000000"/>
          <w:sz w:val="15"/>
          <w:szCs w:val="15"/>
          <w:lang w:eastAsia="zh-CN"/>
        </w:rPr>
      </w:pPr>
      <w:r>
        <w:rPr>
          <w:rFonts w:hint="eastAsia"/>
          <w:color w:val="000000"/>
          <w:sz w:val="15"/>
          <w:szCs w:val="15"/>
          <w:lang w:eastAsia="zh-CN"/>
        </w:rPr>
        <w:t>深圳市思迅软件股份有限公司</w:t>
      </w:r>
    </w:p>
    <w:p>
      <w:pPr>
        <w:spacing w:beforeLines="50" w:afterLines="50" w:line="0" w:lineRule="atLeast"/>
        <w:ind w:right="360"/>
        <w:rPr>
          <w:color w:val="000000"/>
        </w:rPr>
      </w:pPr>
    </w:p>
    <w:p>
      <w:pPr>
        <w:spacing w:beforeLines="50" w:afterLines="50" w:line="0" w:lineRule="atLeast"/>
        <w:ind w:right="360"/>
        <w:rPr>
          <w:color w:val="000000"/>
        </w:rPr>
      </w:pPr>
    </w:p>
    <w:p>
      <w:pPr>
        <w:spacing w:beforeLines="50" w:afterLines="50" w:line="0" w:lineRule="atLeast"/>
        <w:ind w:right="360"/>
        <w:rPr>
          <w:color w:val="000000"/>
        </w:rPr>
      </w:pPr>
    </w:p>
    <w:p>
      <w:pPr>
        <w:spacing w:beforeLines="50" w:afterLines="50" w:line="0" w:lineRule="atLeast"/>
        <w:ind w:right="360"/>
        <w:rPr>
          <w:color w:val="000000"/>
        </w:rPr>
      </w:pPr>
    </w:p>
    <w:p>
      <w:pPr>
        <w:spacing w:beforeLines="50" w:afterLines="50" w:line="0" w:lineRule="atLeast"/>
        <w:ind w:right="360"/>
        <w:rPr>
          <w:color w:val="000000"/>
        </w:rPr>
      </w:pPr>
    </w:p>
    <w:p>
      <w:pPr>
        <w:spacing w:beforeLines="50" w:afterLines="50" w:line="0" w:lineRule="atLeast"/>
        <w:ind w:right="360"/>
        <w:rPr>
          <w:color w:val="000000"/>
        </w:rPr>
      </w:pPr>
    </w:p>
    <w:p>
      <w:pPr>
        <w:pStyle w:val="15"/>
        <w:ind w:left="420" w:hanging="420"/>
        <w:rPr>
          <w:rFonts w:ascii="Wingdings" w:hAnsi="Wingdings"/>
          <w:b/>
          <w:bCs/>
          <w:color w:val="000000"/>
          <w:sz w:val="13"/>
          <w:szCs w:val="13"/>
        </w:rPr>
        <w:sectPr>
          <w:footerReference r:id="rId7" w:type="default"/>
          <w:pgSz w:w="7087" w:h="6803" w:orient="landscape"/>
          <w:pgMar w:top="1054" w:right="635" w:bottom="992" w:left="714" w:header="851" w:footer="992" w:gutter="0"/>
          <w:pgNumType w:fmt="decimal"/>
          <w:cols w:space="720" w:num="1"/>
          <w:docGrid w:type="linesAndChars" w:linePitch="312" w:charSpace="515"/>
        </w:sectPr>
      </w:pPr>
    </w:p>
    <w:p>
      <w:pPr>
        <w:pStyle w:val="15"/>
        <w:widowControl/>
        <w:wordWrap/>
        <w:adjustRightInd/>
        <w:snapToGrid/>
        <w:spacing w:before="0" w:afterLines="50" w:line="0" w:lineRule="atLeast"/>
        <w:ind w:left="420" w:leftChars="0" w:right="0" w:hanging="420" w:firstLineChars="0"/>
        <w:jc w:val="both"/>
        <w:textAlignment w:val="auto"/>
        <w:outlineLvl w:val="9"/>
        <w:rPr>
          <w:rFonts w:ascii="黑体" w:eastAsia="黑体"/>
          <w:b/>
          <w:bCs/>
          <w:color w:val="000000"/>
          <w:sz w:val="30"/>
          <w:szCs w:val="30"/>
        </w:rPr>
      </w:pPr>
      <w:r>
        <w:rPr>
          <w:rFonts w:ascii="Wingdings" w:hAnsi="Wingdings"/>
          <w:b/>
          <w:bCs/>
          <w:color w:val="000000"/>
          <w:sz w:val="13"/>
          <w:szCs w:val="13"/>
        </w:rPr>
        <w:t></w:t>
      </w:r>
      <w:r>
        <w:rPr>
          <w:rFonts w:hint="eastAsia" w:ascii="黑体" w:eastAsia="黑体"/>
          <w:b/>
          <w:bCs/>
          <w:color w:val="000000"/>
          <w:sz w:val="30"/>
          <w:szCs w:val="30"/>
        </w:rPr>
        <w:t>前言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304" w:firstLineChars="200"/>
        <w:jc w:val="both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思迅</w:t>
      </w:r>
      <w:r>
        <w:rPr>
          <w:rFonts w:ascii="宋体" w:hAnsi="宋体"/>
          <w:color w:val="000000"/>
          <w:sz w:val="15"/>
          <w:szCs w:val="15"/>
        </w:rPr>
        <w:t>商</w:t>
      </w:r>
      <w:r>
        <w:rPr>
          <w:rFonts w:hint="eastAsia" w:ascii="宋体" w:hAnsi="宋体"/>
          <w:color w:val="000000"/>
          <w:sz w:val="15"/>
          <w:szCs w:val="15"/>
        </w:rPr>
        <w:t>云</w:t>
      </w:r>
      <w:r>
        <w:rPr>
          <w:rFonts w:ascii="宋体" w:hAnsi="宋体"/>
          <w:color w:val="000000"/>
          <w:sz w:val="15"/>
          <w:szCs w:val="15"/>
        </w:rPr>
        <w:t>商业管理系统是</w:t>
      </w:r>
      <w:r>
        <w:rPr>
          <w:rFonts w:hint="eastAsia" w:ascii="宋体" w:hAnsi="宋体"/>
          <w:color w:val="000000"/>
          <w:sz w:val="15"/>
          <w:szCs w:val="15"/>
          <w:lang w:eastAsia="zh-CN"/>
        </w:rPr>
        <w:t>深圳市思迅软件股份有限公司</w:t>
      </w:r>
      <w:r>
        <w:rPr>
          <w:rFonts w:ascii="宋体" w:hAnsi="宋体"/>
          <w:color w:val="000000"/>
          <w:sz w:val="15"/>
          <w:szCs w:val="15"/>
        </w:rPr>
        <w:t>在多年行业经验的基础上，结合</w:t>
      </w:r>
      <w:r>
        <w:rPr>
          <w:rFonts w:hint="eastAsia" w:ascii="宋体" w:hAnsi="宋体"/>
          <w:color w:val="000000"/>
          <w:sz w:val="15"/>
          <w:szCs w:val="15"/>
          <w:lang w:val="en-US" w:eastAsia="zh-CN"/>
        </w:rPr>
        <w:t>300000</w:t>
      </w:r>
      <w:r>
        <w:rPr>
          <w:rFonts w:ascii="宋体" w:hAnsi="宋体"/>
          <w:color w:val="000000"/>
          <w:sz w:val="15"/>
          <w:szCs w:val="15"/>
        </w:rPr>
        <w:t>多家客户的实际需求和国外先进的管理理念而设计开发的，专门针对中小型连锁商业企业的现代化信息管理系统。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304" w:firstLineChars="200"/>
        <w:jc w:val="both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ascii="宋体" w:hAnsi="宋体"/>
          <w:color w:val="000000"/>
          <w:sz w:val="15"/>
          <w:szCs w:val="15"/>
        </w:rPr>
        <w:t>本系统以界面直观、易学易用、功能全面、系统稳定为主要特点，支持连锁及多业态经营管理模式，能从根本上满足现代商业企业的管理高效、分析精确、降低成本的要求，帮助企业实现物流、信息流、资金流的科学管理，为企业提高自身竞争力奠定坚实的基础。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304" w:firstLineChars="200"/>
        <w:jc w:val="both"/>
        <w:textAlignment w:val="auto"/>
        <w:outlineLvl w:val="9"/>
        <w:rPr>
          <w:rFonts w:hint="eastAsia"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本手册仅对商云的系统功能进行简要介绍，详细功能介绍及使用方法请参见光盘所带使用手册。</w:t>
      </w:r>
    </w:p>
    <w:p>
      <w:pPr>
        <w:spacing w:beforeLines="50" w:afterLines="50" w:line="0" w:lineRule="atLeast"/>
        <w:ind w:firstLine="304" w:firstLineChars="200"/>
        <w:rPr>
          <w:rFonts w:hint="eastAsia" w:ascii="宋体" w:hAnsi="宋体"/>
          <w:color w:val="000000"/>
          <w:sz w:val="15"/>
          <w:szCs w:val="15"/>
        </w:rPr>
      </w:pPr>
    </w:p>
    <w:p>
      <w:pPr>
        <w:spacing w:beforeLines="50" w:afterLines="50" w:line="0" w:lineRule="atLeast"/>
        <w:rPr>
          <w:rFonts w:hint="eastAsia" w:ascii="宋体" w:hAnsi="宋体"/>
          <w:color w:val="000000"/>
          <w:sz w:val="15"/>
          <w:szCs w:val="15"/>
        </w:rPr>
      </w:pPr>
    </w:p>
    <w:p>
      <w:pPr>
        <w:spacing w:beforeLines="50" w:afterLines="50" w:line="0" w:lineRule="atLeast"/>
        <w:rPr>
          <w:rFonts w:hint="eastAsia" w:ascii="宋体" w:hAnsi="宋体"/>
          <w:color w:val="000000"/>
          <w:sz w:val="15"/>
          <w:szCs w:val="15"/>
        </w:rPr>
      </w:pPr>
    </w:p>
    <w:p>
      <w:pPr>
        <w:spacing w:beforeLines="50" w:afterLines="50" w:line="0" w:lineRule="atLeast"/>
        <w:jc w:val="both"/>
        <w:rPr>
          <w:rFonts w:hint="eastAsia" w:ascii="宋体" w:hAnsi="宋体"/>
          <w:color w:val="000000"/>
          <w:sz w:val="15"/>
          <w:szCs w:val="15"/>
        </w:rPr>
      </w:pPr>
    </w:p>
    <w:p>
      <w:pPr>
        <w:spacing w:beforeLines="50" w:afterLines="50" w:line="0" w:lineRule="atLeast"/>
        <w:jc w:val="both"/>
        <w:rPr>
          <w:rFonts w:hint="eastAsia" w:ascii="宋体" w:hAnsi="宋体"/>
          <w:color w:val="000000"/>
          <w:sz w:val="15"/>
          <w:szCs w:val="15"/>
        </w:rPr>
      </w:pPr>
    </w:p>
    <w:p>
      <w:pPr>
        <w:pStyle w:val="15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目录</w:t>
      </w:r>
    </w:p>
    <w:p>
      <w:pPr>
        <w:pStyle w:val="9"/>
        <w:tabs>
          <w:tab w:val="right" w:leader="dot" w:pos="5738"/>
        </w:tabs>
      </w:pPr>
      <w:r>
        <w:rPr>
          <w:color w:val="000000"/>
          <w:sz w:val="30"/>
          <w:szCs w:val="30"/>
        </w:rPr>
        <w:fldChar w:fldCharType="begin"/>
      </w:r>
      <w:r>
        <w:rPr>
          <w:color w:val="000000"/>
          <w:sz w:val="30"/>
          <w:szCs w:val="30"/>
        </w:rPr>
        <w:instrText xml:space="preserve"> </w:instrText>
      </w:r>
      <w:r>
        <w:rPr>
          <w:rFonts w:hint="eastAsia"/>
          <w:color w:val="000000"/>
          <w:sz w:val="30"/>
          <w:szCs w:val="30"/>
        </w:rPr>
        <w:instrText xml:space="preserve">TOC \o "1-3" \h \z \u</w:instrText>
      </w:r>
      <w:r>
        <w:rPr>
          <w:color w:val="000000"/>
          <w:sz w:val="30"/>
          <w:szCs w:val="30"/>
        </w:rPr>
        <w:instrText xml:space="preserve"> </w:instrText>
      </w:r>
      <w:r>
        <w:rPr>
          <w:color w:val="000000"/>
          <w:sz w:val="30"/>
          <w:szCs w:val="30"/>
        </w:rPr>
        <w:fldChar w:fldCharType="separate"/>
      </w:r>
      <w:r>
        <w:rPr>
          <w:color w:val="000000"/>
          <w:szCs w:val="30"/>
        </w:rPr>
        <w:fldChar w:fldCharType="begin"/>
      </w:r>
      <w:r>
        <w:rPr>
          <w:szCs w:val="30"/>
        </w:rPr>
        <w:instrText xml:space="preserve"> HYPERLINK \l _Toc26021 </w:instrText>
      </w:r>
      <w:r>
        <w:rPr>
          <w:szCs w:val="30"/>
        </w:rPr>
        <w:fldChar w:fldCharType="separate"/>
      </w:r>
      <w:r>
        <w:rPr>
          <w:rFonts w:hint="eastAsia"/>
          <w:szCs w:val="30"/>
        </w:rPr>
        <w:t>第一章 安装准备</w:t>
      </w:r>
      <w:r>
        <w:tab/>
      </w:r>
      <w:r>
        <w:fldChar w:fldCharType="begin"/>
      </w:r>
      <w:r>
        <w:instrText xml:space="preserve"> PAGEREF _Toc26021 </w:instrText>
      </w:r>
      <w:r>
        <w:fldChar w:fldCharType="separate"/>
      </w:r>
      <w:r>
        <w:t>1</w:t>
      </w:r>
      <w:r>
        <w:fldChar w:fldCharType="end"/>
      </w:r>
      <w:r>
        <w:rPr>
          <w:color w:val="000000"/>
          <w:szCs w:val="30"/>
        </w:rPr>
        <w:fldChar w:fldCharType="end"/>
      </w:r>
    </w:p>
    <w:p>
      <w:pPr>
        <w:pStyle w:val="5"/>
        <w:tabs>
          <w:tab w:val="right" w:leader="dot" w:pos="5738"/>
        </w:tabs>
      </w:pP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begin"/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instrText xml:space="preserve"> HYPERLINK \l _Toc16131 </w:instrText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fldChar w:fldCharType="separate"/>
      </w:r>
      <w:r>
        <w:rPr>
          <w:rFonts w:hint="eastAsia"/>
          <w:szCs w:val="24"/>
        </w:rPr>
        <w:t>第一节 网络环境</w:t>
      </w:r>
      <w:r>
        <w:tab/>
      </w:r>
      <w:r>
        <w:fldChar w:fldCharType="begin"/>
      </w:r>
      <w:r>
        <w:instrText xml:space="preserve"> PAGEREF _Toc16131 </w:instrText>
      </w:r>
      <w:r>
        <w:fldChar w:fldCharType="separate"/>
      </w:r>
      <w:r>
        <w:t>1</w:t>
      </w:r>
      <w:r>
        <w:fldChar w:fldCharType="end"/>
      </w: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end"/>
      </w:r>
    </w:p>
    <w:p>
      <w:pPr>
        <w:pStyle w:val="5"/>
        <w:tabs>
          <w:tab w:val="right" w:leader="dot" w:pos="5738"/>
        </w:tabs>
      </w:pP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begin"/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instrText xml:space="preserve"> HYPERLINK \l _Toc14283 </w:instrText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fldChar w:fldCharType="separate"/>
      </w:r>
      <w:r>
        <w:rPr>
          <w:rFonts w:hint="eastAsia"/>
          <w:szCs w:val="24"/>
        </w:rPr>
        <w:t>第二节 系统环境</w:t>
      </w:r>
      <w:r>
        <w:tab/>
      </w:r>
      <w:r>
        <w:fldChar w:fldCharType="begin"/>
      </w:r>
      <w:r>
        <w:instrText xml:space="preserve"> PAGEREF _Toc14283 </w:instrText>
      </w:r>
      <w:r>
        <w:fldChar w:fldCharType="separate"/>
      </w:r>
      <w:r>
        <w:t>1</w:t>
      </w:r>
      <w:r>
        <w:fldChar w:fldCharType="end"/>
      </w: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end"/>
      </w:r>
    </w:p>
    <w:p>
      <w:pPr>
        <w:pStyle w:val="5"/>
        <w:tabs>
          <w:tab w:val="right" w:leader="dot" w:pos="5738"/>
        </w:tabs>
      </w:pP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begin"/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instrText xml:space="preserve"> HYPERLINK \l _Toc4734 </w:instrText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fldChar w:fldCharType="separate"/>
      </w:r>
      <w:r>
        <w:rPr>
          <w:rFonts w:hint="eastAsia"/>
          <w:szCs w:val="24"/>
        </w:rPr>
        <w:t>第三节 软件产品</w:t>
      </w:r>
      <w:r>
        <w:tab/>
      </w:r>
      <w:r>
        <w:fldChar w:fldCharType="begin"/>
      </w:r>
      <w:r>
        <w:instrText xml:space="preserve"> PAGEREF _Toc4734 </w:instrText>
      </w:r>
      <w:r>
        <w:fldChar w:fldCharType="separate"/>
      </w:r>
      <w:r>
        <w:t>1</w:t>
      </w:r>
      <w:r>
        <w:fldChar w:fldCharType="end"/>
      </w: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end"/>
      </w:r>
    </w:p>
    <w:p>
      <w:pPr>
        <w:pStyle w:val="9"/>
        <w:tabs>
          <w:tab w:val="right" w:leader="dot" w:pos="5738"/>
        </w:tabs>
      </w:pP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begin"/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instrText xml:space="preserve"> HYPERLINK \l _Toc30768 </w:instrText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fldChar w:fldCharType="separate"/>
      </w:r>
      <w:r>
        <w:rPr>
          <w:rFonts w:hint="eastAsia"/>
          <w:szCs w:val="30"/>
        </w:rPr>
        <w:t>第二章 产品简介</w:t>
      </w:r>
      <w:r>
        <w:tab/>
      </w:r>
      <w:r>
        <w:fldChar w:fldCharType="begin"/>
      </w:r>
      <w:r>
        <w:instrText xml:space="preserve"> PAGEREF _Toc30768 </w:instrText>
      </w:r>
      <w:r>
        <w:fldChar w:fldCharType="separate"/>
      </w:r>
      <w:r>
        <w:t>2</w:t>
      </w:r>
      <w:r>
        <w:fldChar w:fldCharType="end"/>
      </w: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end"/>
      </w:r>
    </w:p>
    <w:p>
      <w:pPr>
        <w:pStyle w:val="5"/>
        <w:tabs>
          <w:tab w:val="right" w:leader="dot" w:pos="5738"/>
        </w:tabs>
      </w:pP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begin"/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instrText xml:space="preserve"> HYPERLINK \l _Toc22251 </w:instrText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fldChar w:fldCharType="separate"/>
      </w:r>
      <w:r>
        <w:rPr>
          <w:rFonts w:hint="eastAsia"/>
          <w:szCs w:val="24"/>
        </w:rPr>
        <w:t>第一节 产品亮点</w:t>
      </w:r>
      <w:r>
        <w:tab/>
      </w:r>
      <w:r>
        <w:fldChar w:fldCharType="begin"/>
      </w:r>
      <w:r>
        <w:instrText xml:space="preserve"> PAGEREF _Toc22251 </w:instrText>
      </w:r>
      <w:r>
        <w:fldChar w:fldCharType="separate"/>
      </w:r>
      <w:r>
        <w:t>2</w:t>
      </w:r>
      <w:r>
        <w:fldChar w:fldCharType="end"/>
      </w: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end"/>
      </w:r>
    </w:p>
    <w:p>
      <w:pPr>
        <w:pStyle w:val="5"/>
        <w:tabs>
          <w:tab w:val="right" w:leader="dot" w:pos="5738"/>
        </w:tabs>
      </w:pP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begin"/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instrText xml:space="preserve"> HYPERLINK \l _Toc30648 </w:instrText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fldChar w:fldCharType="separate"/>
      </w:r>
      <w:r>
        <w:rPr>
          <w:rFonts w:hint="eastAsia"/>
          <w:szCs w:val="24"/>
        </w:rPr>
        <w:t>第二节 产品主要功能</w:t>
      </w:r>
      <w:r>
        <w:tab/>
      </w:r>
      <w:r>
        <w:fldChar w:fldCharType="begin"/>
      </w:r>
      <w:r>
        <w:instrText xml:space="preserve"> PAGEREF _Toc30648 </w:instrText>
      </w:r>
      <w:r>
        <w:fldChar w:fldCharType="separate"/>
      </w:r>
      <w:r>
        <w:t>6</w:t>
      </w:r>
      <w:r>
        <w:fldChar w:fldCharType="end"/>
      </w: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end"/>
      </w:r>
    </w:p>
    <w:p>
      <w:pPr>
        <w:pStyle w:val="9"/>
        <w:tabs>
          <w:tab w:val="right" w:leader="dot" w:pos="5738"/>
        </w:tabs>
      </w:pP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begin"/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instrText xml:space="preserve"> HYPERLINK \l _Toc22789 </w:instrText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fldChar w:fldCharType="separate"/>
      </w:r>
      <w:r>
        <w:rPr>
          <w:rFonts w:hint="eastAsia"/>
          <w:szCs w:val="30"/>
        </w:rPr>
        <w:t>第三章 产品使用说明</w:t>
      </w:r>
      <w:r>
        <w:tab/>
      </w:r>
      <w:r>
        <w:fldChar w:fldCharType="begin"/>
      </w:r>
      <w:r>
        <w:instrText xml:space="preserve"> PAGEREF _Toc22789 </w:instrText>
      </w:r>
      <w:r>
        <w:fldChar w:fldCharType="separate"/>
      </w:r>
      <w:r>
        <w:t>18</w:t>
      </w:r>
      <w:r>
        <w:fldChar w:fldCharType="end"/>
      </w: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end"/>
      </w:r>
    </w:p>
    <w:p>
      <w:pPr>
        <w:pStyle w:val="5"/>
        <w:tabs>
          <w:tab w:val="right" w:leader="dot" w:pos="5738"/>
        </w:tabs>
      </w:pP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begin"/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instrText xml:space="preserve"> HYPERLINK \l _Toc14834 </w:instrText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fldChar w:fldCharType="separate"/>
      </w:r>
      <w:r>
        <w:rPr>
          <w:rFonts w:hint="eastAsia"/>
          <w:szCs w:val="24"/>
        </w:rPr>
        <w:t>第一节 产品安装</w:t>
      </w:r>
      <w:r>
        <w:tab/>
      </w:r>
      <w:r>
        <w:fldChar w:fldCharType="begin"/>
      </w:r>
      <w:r>
        <w:instrText xml:space="preserve"> PAGEREF _Toc14834 </w:instrText>
      </w:r>
      <w:r>
        <w:fldChar w:fldCharType="separate"/>
      </w:r>
      <w:r>
        <w:t>18</w:t>
      </w:r>
      <w:r>
        <w:fldChar w:fldCharType="end"/>
      </w: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end"/>
      </w:r>
    </w:p>
    <w:p>
      <w:pPr>
        <w:pStyle w:val="5"/>
        <w:tabs>
          <w:tab w:val="right" w:leader="dot" w:pos="5738"/>
        </w:tabs>
      </w:pP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begin"/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instrText xml:space="preserve"> HYPERLINK \l _Toc22745 </w:instrText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fldChar w:fldCharType="separate"/>
      </w:r>
      <w:r>
        <w:rPr>
          <w:rFonts w:hint="eastAsia"/>
          <w:szCs w:val="24"/>
        </w:rPr>
        <w:t>第二节 产品卸载</w:t>
      </w:r>
      <w:r>
        <w:tab/>
      </w:r>
      <w:r>
        <w:fldChar w:fldCharType="begin"/>
      </w:r>
      <w:r>
        <w:instrText xml:space="preserve"> PAGEREF _Toc22745 </w:instrText>
      </w:r>
      <w:r>
        <w:fldChar w:fldCharType="separate"/>
      </w:r>
      <w:r>
        <w:t>20</w:t>
      </w:r>
      <w:r>
        <w:fldChar w:fldCharType="end"/>
      </w: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end"/>
      </w:r>
    </w:p>
    <w:p>
      <w:pPr>
        <w:pStyle w:val="5"/>
        <w:tabs>
          <w:tab w:val="right" w:leader="dot" w:pos="5738"/>
        </w:tabs>
      </w:pP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begin"/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instrText xml:space="preserve"> HYPERLINK \l _Toc1678 </w:instrText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fldChar w:fldCharType="separate"/>
      </w:r>
      <w:r>
        <w:rPr>
          <w:rFonts w:hint="eastAsia"/>
          <w:szCs w:val="24"/>
        </w:rPr>
        <w:t>第三节 首次使用</w:t>
      </w:r>
      <w:r>
        <w:tab/>
      </w:r>
      <w:r>
        <w:fldChar w:fldCharType="begin"/>
      </w:r>
      <w:r>
        <w:instrText xml:space="preserve"> PAGEREF _Toc1678 </w:instrText>
      </w:r>
      <w:r>
        <w:fldChar w:fldCharType="separate"/>
      </w:r>
      <w:r>
        <w:t>21</w:t>
      </w:r>
      <w:r>
        <w:fldChar w:fldCharType="end"/>
      </w: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end"/>
      </w:r>
    </w:p>
    <w:p>
      <w:pPr>
        <w:pStyle w:val="9"/>
        <w:tabs>
          <w:tab w:val="right" w:leader="dot" w:pos="5738"/>
        </w:tabs>
      </w:pP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begin"/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instrText xml:space="preserve"> HYPERLINK \l _Toc12259 </w:instrText>
      </w:r>
      <w:r>
        <w:rPr>
          <w:rFonts w:ascii="Arial" w:hAnsi="Arial" w:eastAsia="黑体" w:cs="Times New Roman"/>
          <w:bCs/>
          <w:kern w:val="2"/>
          <w:szCs w:val="30"/>
          <w:lang w:val="en-US" w:eastAsia="zh-CN" w:bidi="ar-SA"/>
        </w:rPr>
        <w:fldChar w:fldCharType="separate"/>
      </w:r>
      <w:r>
        <w:rPr>
          <w:rFonts w:hint="eastAsia"/>
          <w:szCs w:val="30"/>
        </w:rPr>
        <w:t>第四章 常见问题答疑</w:t>
      </w:r>
      <w:r>
        <w:tab/>
      </w:r>
      <w:r>
        <w:fldChar w:fldCharType="begin"/>
      </w:r>
      <w:r>
        <w:instrText xml:space="preserve"> PAGEREF _Toc12259 </w:instrText>
      </w:r>
      <w:r>
        <w:fldChar w:fldCharType="separate"/>
      </w:r>
      <w:r>
        <w:t>22</w:t>
      </w:r>
      <w:r>
        <w:fldChar w:fldCharType="end"/>
      </w: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end"/>
      </w:r>
    </w:p>
    <w:p>
      <w:pPr>
        <w:pStyle w:val="2"/>
        <w:numPr>
          <w:ilvl w:val="1"/>
          <w:numId w:val="0"/>
        </w:numPr>
        <w:spacing w:beforeLines="50" w:afterLines="50" w:line="0" w:lineRule="atLeast"/>
        <w:rPr>
          <w:color w:val="000000"/>
          <w:sz w:val="30"/>
          <w:szCs w:val="30"/>
        </w:rPr>
        <w:sectPr>
          <w:footerReference r:id="rId8" w:type="default"/>
          <w:pgSz w:w="7087" w:h="6803" w:orient="landscape"/>
          <w:pgMar w:top="1054" w:right="635" w:bottom="992" w:left="714" w:header="851" w:footer="992" w:gutter="0"/>
          <w:pgNumType w:fmt="decimal"/>
          <w:cols w:space="720" w:num="1"/>
          <w:docGrid w:type="linesAndChars" w:linePitch="312" w:charSpace="515"/>
        </w:sectPr>
      </w:pPr>
      <w:r>
        <w:rPr>
          <w:rFonts w:ascii="Arial" w:hAnsi="Arial" w:eastAsia="黑体" w:cs="Times New Roman"/>
          <w:bCs/>
          <w:color w:val="000000"/>
          <w:kern w:val="2"/>
          <w:szCs w:val="30"/>
          <w:lang w:val="en-US" w:eastAsia="zh-CN" w:bidi="ar-SA"/>
        </w:rPr>
        <w:fldChar w:fldCharType="end"/>
      </w:r>
    </w:p>
    <w:p>
      <w:pPr>
        <w:spacing w:beforeLines="50" w:afterLines="50" w:line="0" w:lineRule="atLeast"/>
        <w:rPr>
          <w:color w:val="000000"/>
          <w:szCs w:val="21"/>
        </w:rPr>
      </w:pPr>
    </w:p>
    <w:p>
      <w:pPr>
        <w:pStyle w:val="2"/>
        <w:keepNext/>
        <w:keepLines/>
        <w:widowControl w:val="0"/>
        <w:numPr>
          <w:ilvl w:val="1"/>
          <w:numId w:val="1"/>
        </w:numPr>
        <w:wordWrap/>
        <w:adjustRightInd/>
        <w:snapToGrid/>
        <w:spacing w:before="0" w:afterLines="50" w:line="0" w:lineRule="atLeast"/>
        <w:ind w:left="0" w:leftChars="0" w:right="21" w:rightChars="10" w:firstLine="0" w:firstLineChars="0"/>
        <w:jc w:val="both"/>
        <w:textAlignment w:val="auto"/>
        <w:outlineLvl w:val="1"/>
        <w:rPr>
          <w:color w:val="000000"/>
          <w:sz w:val="30"/>
          <w:szCs w:val="30"/>
        </w:rPr>
        <w:sectPr>
          <w:headerReference r:id="rId9" w:type="default"/>
          <w:footerReference r:id="rId11" w:type="default"/>
          <w:headerReference r:id="rId10" w:type="even"/>
          <w:footerReference r:id="rId12" w:type="even"/>
          <w:type w:val="continuous"/>
          <w:pgSz w:w="7087" w:h="6803" w:orient="landscape"/>
          <w:pgMar w:top="1054" w:right="635" w:bottom="992" w:left="714" w:header="851" w:footer="992" w:gutter="0"/>
          <w:pgNumType w:fmt="decimal"/>
          <w:cols w:space="720" w:num="1"/>
          <w:docGrid w:type="linesAndChars" w:linePitch="312" w:charSpace="515"/>
        </w:sectPr>
      </w:pPr>
      <w:bookmarkStart w:id="0" w:name="_Toc302577165"/>
    </w:p>
    <w:p>
      <w:pPr>
        <w:pStyle w:val="2"/>
        <w:keepNext/>
        <w:keepLines/>
        <w:widowControl w:val="0"/>
        <w:wordWrap/>
        <w:adjustRightInd/>
        <w:snapToGrid/>
        <w:spacing w:before="0" w:afterLines="50" w:line="0" w:lineRule="atLeast"/>
        <w:ind w:left="0" w:leftChars="0" w:right="21" w:rightChars="10" w:firstLine="0" w:firstLineChars="0"/>
        <w:jc w:val="both"/>
        <w:textAlignment w:val="auto"/>
        <w:outlineLvl w:val="1"/>
        <w:rPr>
          <w:color w:val="000000"/>
          <w:sz w:val="30"/>
          <w:szCs w:val="30"/>
        </w:rPr>
      </w:pPr>
      <w:bookmarkStart w:id="1" w:name="_Toc26021"/>
      <w:r>
        <w:rPr>
          <w:rFonts w:hint="eastAsia"/>
          <w:color w:val="000000"/>
          <w:sz w:val="30"/>
          <w:szCs w:val="30"/>
        </w:rPr>
        <w:t>安装准备</w:t>
      </w:r>
      <w:bookmarkEnd w:id="0"/>
      <w:bookmarkEnd w:id="1"/>
    </w:p>
    <w:p>
      <w:pPr>
        <w:pStyle w:val="3"/>
        <w:keepNext/>
        <w:keepLines/>
        <w:widowControl w:val="0"/>
        <w:wordWrap/>
        <w:adjustRightInd/>
        <w:snapToGrid/>
        <w:spacing w:before="0" w:afterLines="50" w:line="0" w:lineRule="atLeast"/>
        <w:ind w:left="0" w:leftChars="0" w:right="0" w:firstLine="0" w:firstLineChars="0"/>
        <w:jc w:val="both"/>
        <w:textAlignment w:val="auto"/>
        <w:outlineLvl w:val="2"/>
        <w:rPr>
          <w:color w:val="000000"/>
          <w:sz w:val="24"/>
          <w:szCs w:val="24"/>
        </w:rPr>
      </w:pPr>
      <w:bookmarkStart w:id="2" w:name="_Toc302577166"/>
      <w:bookmarkStart w:id="3" w:name="_Toc16131"/>
      <w:r>
        <w:rPr>
          <w:rFonts w:hint="eastAsia"/>
          <w:color w:val="000000"/>
          <w:sz w:val="24"/>
          <w:szCs w:val="24"/>
        </w:rPr>
        <w:t>网络环境</w:t>
      </w:r>
      <w:bookmarkEnd w:id="2"/>
      <w:bookmarkEnd w:id="3"/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Lines="50" w:line="0" w:lineRule="atLeast"/>
        <w:ind w:left="420" w:leftChars="0" w:right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color w:val="000000"/>
          <w:sz w:val="15"/>
          <w:szCs w:val="15"/>
        </w:rPr>
        <w:t>单店版：要求客户端与服务器端的网络连通。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Lines="50" w:line="0" w:lineRule="atLeast"/>
        <w:ind w:left="420" w:leftChars="0" w:right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color w:val="000000"/>
          <w:sz w:val="15"/>
          <w:szCs w:val="15"/>
        </w:rPr>
        <w:t>连锁版：要求总部与分店间、客户端与服务器端的网络都连通。</w:t>
      </w:r>
    </w:p>
    <w:p>
      <w:pPr>
        <w:pStyle w:val="3"/>
        <w:keepNext/>
        <w:keepLines/>
        <w:widowControl w:val="0"/>
        <w:wordWrap/>
        <w:adjustRightInd/>
        <w:snapToGrid/>
        <w:spacing w:before="0" w:afterLines="50" w:line="0" w:lineRule="atLeast"/>
        <w:ind w:left="0" w:leftChars="0" w:right="0" w:firstLine="0" w:firstLineChars="0"/>
        <w:jc w:val="both"/>
        <w:textAlignment w:val="auto"/>
        <w:outlineLvl w:val="2"/>
        <w:rPr>
          <w:color w:val="000000"/>
          <w:sz w:val="24"/>
          <w:szCs w:val="24"/>
        </w:rPr>
      </w:pPr>
      <w:bookmarkStart w:id="4" w:name="_Toc302577167"/>
      <w:bookmarkStart w:id="5" w:name="_Toc14283"/>
      <w:r>
        <w:rPr>
          <w:rFonts w:hint="eastAsia"/>
          <w:color w:val="000000"/>
          <w:sz w:val="24"/>
          <w:szCs w:val="24"/>
        </w:rPr>
        <w:t>系统环境</w:t>
      </w:r>
      <w:bookmarkEnd w:id="4"/>
      <w:bookmarkEnd w:id="5"/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Lines="50" w:line="0" w:lineRule="atLeast"/>
        <w:ind w:left="420" w:leftChars="0" w:right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color w:val="000000"/>
          <w:sz w:val="15"/>
          <w:szCs w:val="15"/>
        </w:rPr>
        <w:t>安装Windows XP或以上操作系统。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Lines="50" w:line="0" w:lineRule="atLeast"/>
        <w:ind w:left="420" w:leftChars="0" w:right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color w:val="000000"/>
          <w:sz w:val="15"/>
          <w:szCs w:val="15"/>
        </w:rPr>
        <w:t>安装SQL Server 2005</w:t>
      </w:r>
      <w:r>
        <w:rPr>
          <w:rFonts w:hint="eastAsia" w:ascii="宋体" w:hAnsi="宋体" w:eastAsia="宋体" w:cs="宋体"/>
          <w:color w:val="000000"/>
          <w:sz w:val="15"/>
          <w:szCs w:val="15"/>
          <w:lang w:eastAsia="zh-CN"/>
        </w:rPr>
        <w:t>及以上</w:t>
      </w:r>
      <w:r>
        <w:rPr>
          <w:rFonts w:hint="eastAsia" w:ascii="宋体" w:hAnsi="宋体" w:eastAsia="宋体" w:cs="宋体"/>
          <w:color w:val="000000"/>
          <w:sz w:val="15"/>
          <w:szCs w:val="15"/>
        </w:rPr>
        <w:t>版本</w:t>
      </w:r>
      <w:r>
        <w:rPr>
          <w:rFonts w:hint="eastAsia" w:ascii="宋体" w:hAnsi="宋体" w:eastAsia="宋体" w:cs="宋体"/>
          <w:color w:val="000000"/>
          <w:sz w:val="15"/>
          <w:szCs w:val="15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15"/>
          <w:szCs w:val="15"/>
        </w:rPr>
        <w:t>数据库。</w:t>
      </w:r>
    </w:p>
    <w:p>
      <w:pPr>
        <w:pStyle w:val="3"/>
        <w:keepNext/>
        <w:keepLines/>
        <w:widowControl w:val="0"/>
        <w:wordWrap/>
        <w:adjustRightInd/>
        <w:snapToGrid/>
        <w:spacing w:before="0" w:afterLines="50" w:line="0" w:lineRule="atLeast"/>
        <w:ind w:left="0" w:leftChars="0" w:right="0" w:firstLine="0" w:firstLineChars="0"/>
        <w:jc w:val="both"/>
        <w:textAlignment w:val="auto"/>
        <w:outlineLvl w:val="2"/>
        <w:rPr>
          <w:color w:val="000000"/>
          <w:sz w:val="24"/>
          <w:szCs w:val="24"/>
        </w:rPr>
      </w:pPr>
      <w:bookmarkStart w:id="6" w:name="_Toc4734"/>
      <w:bookmarkStart w:id="7" w:name="_Toc302577168"/>
      <w:r>
        <w:rPr>
          <w:rFonts w:hint="eastAsia"/>
          <w:color w:val="000000"/>
          <w:sz w:val="24"/>
          <w:szCs w:val="24"/>
        </w:rPr>
        <w:t>软件产品</w:t>
      </w:r>
      <w:bookmarkEnd w:id="6"/>
      <w:bookmarkEnd w:id="7"/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Lines="50" w:line="0" w:lineRule="atLeast"/>
        <w:ind w:left="420" w:leftChars="0" w:right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color w:val="000000"/>
          <w:sz w:val="15"/>
          <w:szCs w:val="15"/>
        </w:rPr>
        <w:t>产品光盘、用户手册、加密锁、最终用户许可协议。</w:t>
      </w:r>
    </w:p>
    <w:p>
      <w:pPr>
        <w:pStyle w:val="2"/>
        <w:keepNext/>
        <w:keepLines/>
        <w:widowControl w:val="0"/>
        <w:wordWrap/>
        <w:adjustRightInd/>
        <w:snapToGrid/>
        <w:spacing w:before="0" w:afterLines="50" w:line="0" w:lineRule="atLeast"/>
        <w:ind w:left="0" w:leftChars="0" w:right="0" w:firstLine="0" w:firstLineChars="0"/>
        <w:jc w:val="both"/>
        <w:textAlignment w:val="auto"/>
        <w:outlineLvl w:val="1"/>
        <w:rPr>
          <w:color w:val="000000"/>
          <w:sz w:val="30"/>
          <w:szCs w:val="30"/>
        </w:rPr>
      </w:pPr>
      <w:bookmarkStart w:id="8" w:name="_Toc30768"/>
      <w:bookmarkStart w:id="9" w:name="_Toc302577169"/>
      <w:r>
        <w:rPr>
          <w:rFonts w:hint="eastAsia"/>
          <w:color w:val="000000"/>
          <w:sz w:val="30"/>
          <w:szCs w:val="30"/>
        </w:rPr>
        <w:t>产品简介</w:t>
      </w:r>
      <w:bookmarkEnd w:id="8"/>
      <w:bookmarkEnd w:id="9"/>
    </w:p>
    <w:p>
      <w:pPr>
        <w:pStyle w:val="3"/>
        <w:widowControl w:val="0"/>
        <w:wordWrap/>
        <w:adjustRightInd/>
        <w:snapToGrid/>
        <w:spacing w:before="0" w:afterLines="50" w:line="0" w:lineRule="atLeast"/>
        <w:ind w:left="-2" w:right="0"/>
        <w:jc w:val="both"/>
        <w:textAlignment w:val="auto"/>
      </w:pPr>
      <w:bookmarkStart w:id="10" w:name="_Toc22251"/>
      <w:bookmarkStart w:id="11" w:name="_Toc302577170"/>
      <w:r>
        <w:rPr>
          <w:rFonts w:hint="eastAsia"/>
          <w:color w:val="000000"/>
          <w:sz w:val="24"/>
          <w:szCs w:val="24"/>
        </w:rPr>
        <w:t>产品亮点</w:t>
      </w:r>
      <w:bookmarkEnd w:id="10"/>
      <w:bookmarkEnd w:id="11"/>
    </w:p>
    <w:p>
      <w:pPr>
        <w:widowControl w:val="0"/>
        <w:numPr>
          <w:ilvl w:val="0"/>
          <w:numId w:val="3"/>
        </w:numPr>
        <w:wordWrap/>
        <w:adjustRightInd/>
        <w:snapToGrid/>
        <w:spacing w:before="0" w:afterLines="50" w:line="0" w:lineRule="atLeast"/>
        <w:ind w:right="0"/>
        <w:jc w:val="both"/>
        <w:textAlignment w:val="auto"/>
        <w:rPr>
          <w:rStyle w:val="11"/>
          <w:rFonts w:hint="eastAsia" w:ascii="宋体" w:hAnsi="宋体"/>
        </w:rPr>
      </w:pPr>
      <w:r>
        <w:rPr>
          <w:rStyle w:val="11"/>
          <w:rFonts w:hint="eastAsia" w:ascii="宋体" w:hAnsi="宋体"/>
          <w:lang w:eastAsia="zh-CN"/>
        </w:rPr>
        <w:t>操作</w:t>
      </w:r>
      <w:r>
        <w:rPr>
          <w:rStyle w:val="11"/>
          <w:rFonts w:hint="eastAsia" w:ascii="宋体" w:hAnsi="宋体"/>
        </w:rPr>
        <w:t>界面清晰、美观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以业务管理为导向，以操作简单为目标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 xml:space="preserve">◇  </w:t>
      </w:r>
      <w:r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  <w:t>支持800*600分辨率小屏，黑白双色前台销售界面背景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 xml:space="preserve">◇  自定义个性化桌面功能，操作方便快捷 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</w:p>
    <w:p>
      <w:pPr>
        <w:widowControl w:val="0"/>
        <w:numPr>
          <w:ilvl w:val="0"/>
          <w:numId w:val="3"/>
        </w:numPr>
        <w:wordWrap/>
        <w:adjustRightInd/>
        <w:snapToGrid/>
        <w:spacing w:before="0" w:afterLines="50" w:line="0" w:lineRule="atLeast"/>
        <w:ind w:right="0"/>
        <w:jc w:val="both"/>
        <w:textAlignment w:val="auto"/>
        <w:rPr>
          <w:rStyle w:val="11"/>
          <w:rFonts w:ascii="宋体" w:hAnsi="宋体"/>
        </w:rPr>
      </w:pPr>
      <w:r>
        <w:rPr>
          <w:rStyle w:val="11"/>
          <w:rFonts w:hint="eastAsia" w:ascii="宋体" w:hAnsi="宋体"/>
        </w:rPr>
        <w:t>独创CDE V3成本数据引擎，彻底解决进销存不平衡问题，提供精准财务成本，降低服务量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成本异常时考虑多种成本价取价方式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成本取值精准，数据异常给出相关异常说明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增加成本重结转功能以处理滞后上传数据（主要为断网数据）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所有关键业务日期时间均取服务器日期时间，避免操作员随意修改时间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</w:p>
    <w:p>
      <w:pPr>
        <w:widowControl w:val="0"/>
        <w:numPr>
          <w:ilvl w:val="0"/>
          <w:numId w:val="3"/>
        </w:numPr>
        <w:wordWrap/>
        <w:adjustRightInd/>
        <w:snapToGrid/>
        <w:spacing w:before="0" w:afterLines="50" w:line="0" w:lineRule="atLeast"/>
        <w:ind w:right="0"/>
        <w:jc w:val="both"/>
        <w:textAlignment w:val="auto"/>
        <w:rPr>
          <w:rStyle w:val="11"/>
        </w:rPr>
      </w:pPr>
      <w:r>
        <w:rPr>
          <w:rStyle w:val="11"/>
          <w:rFonts w:hint="eastAsia"/>
        </w:rPr>
        <w:t>高效的低成本维护管理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支持远程FTP自动升级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支持远程调试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独创“一键修复”功能，一键解决导入数据低级错误及操作失误带来的问题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支持端口更改功能，严防黑客入侵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支持进程管理，软件使用情况尽在掌握，“超过用户数”</w:t>
      </w:r>
      <w:r>
        <w:rPr>
          <w:rFonts w:hint="eastAsia"/>
          <w:color w:val="000000"/>
          <w:sz w:val="15"/>
          <w:szCs w:val="15"/>
          <w:lang w:val="zh-CN" w:eastAsia="zh-CN"/>
        </w:rPr>
        <w:t xml:space="preserve">烦扰不再 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Style w:val="11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 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before="0" w:afterLines="50" w:line="0" w:lineRule="atLeast"/>
        <w:ind w:right="0"/>
        <w:jc w:val="both"/>
        <w:textAlignment w:val="auto"/>
        <w:rPr>
          <w:rStyle w:val="11"/>
          <w:sz w:val="18"/>
          <w:szCs w:val="18"/>
        </w:rPr>
      </w:pPr>
      <w:r>
        <w:rPr>
          <w:rStyle w:val="11"/>
          <w:rFonts w:hint="eastAsia"/>
          <w:sz w:val="18"/>
          <w:szCs w:val="18"/>
        </w:rPr>
        <w:t>强化旅游超市特性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导游信息数据管理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司机信息数据管理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顾客消费信息管理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根据提成设置，自动计算出导游、司机提成数据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 xml:space="preserve">  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before="0" w:afterLines="50" w:line="0" w:lineRule="atLeast"/>
        <w:ind w:right="0"/>
        <w:jc w:val="both"/>
        <w:textAlignment w:val="auto"/>
        <w:rPr>
          <w:rStyle w:val="11"/>
          <w:rFonts w:hint="eastAsia"/>
          <w:sz w:val="18"/>
          <w:szCs w:val="18"/>
          <w:lang w:val="en-US" w:eastAsia="zh-CN"/>
        </w:rPr>
      </w:pPr>
      <w:r>
        <w:rPr>
          <w:rStyle w:val="11"/>
          <w:rFonts w:hint="eastAsia"/>
          <w:sz w:val="18"/>
          <w:szCs w:val="18"/>
          <w:lang w:val="en-US" w:eastAsia="zh-CN"/>
        </w:rPr>
        <w:t>拾零分析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基于顾客在选择商品过程丢弃的商品的管理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分析出顾客丢弃概率最高的商品，从而提升管理者对该商品的关注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</w:p>
    <w:p>
      <w:pPr>
        <w:widowControl w:val="0"/>
        <w:numPr>
          <w:ilvl w:val="0"/>
          <w:numId w:val="3"/>
        </w:numPr>
        <w:wordWrap/>
        <w:adjustRightInd/>
        <w:snapToGrid/>
        <w:spacing w:before="0" w:afterLines="50" w:line="0" w:lineRule="atLeast"/>
        <w:ind w:right="0"/>
        <w:jc w:val="both"/>
        <w:textAlignment w:val="auto"/>
        <w:rPr>
          <w:rStyle w:val="11"/>
          <w:sz w:val="18"/>
          <w:szCs w:val="18"/>
        </w:rPr>
      </w:pPr>
      <w:r>
        <w:rPr>
          <w:rStyle w:val="11"/>
          <w:rFonts w:hint="eastAsia"/>
          <w:sz w:val="18"/>
          <w:szCs w:val="18"/>
        </w:rPr>
        <w:t>连锁传输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独立的传输监控程序，全程智能处理，彻底解决数据库直接传输造成的通讯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 xml:space="preserve">    问题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倍增提升传输速度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彻底解决重传、漏传等因网络不稳定而造成的数据不精准问题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</w:p>
    <w:p>
      <w:pPr>
        <w:widowControl w:val="0"/>
        <w:numPr>
          <w:ilvl w:val="0"/>
          <w:numId w:val="3"/>
        </w:numPr>
        <w:wordWrap/>
        <w:adjustRightInd/>
        <w:snapToGrid/>
        <w:spacing w:before="0" w:afterLines="50" w:line="0" w:lineRule="atLeast"/>
        <w:ind w:right="0"/>
        <w:jc w:val="both"/>
        <w:textAlignment w:val="auto"/>
        <w:rPr>
          <w:rStyle w:val="11"/>
          <w:rFonts w:hint="eastAsia"/>
          <w:sz w:val="18"/>
          <w:szCs w:val="18"/>
          <w:lang w:val="en-US" w:eastAsia="zh-CN"/>
        </w:rPr>
      </w:pPr>
      <w:r>
        <w:rPr>
          <w:rStyle w:val="11"/>
          <w:rFonts w:hint="eastAsia"/>
          <w:sz w:val="18"/>
          <w:szCs w:val="18"/>
          <w:lang w:val="en-US" w:eastAsia="zh-CN"/>
        </w:rPr>
        <w:t>货位设置图-货位盘点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可视化货位图设置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货位图对应商场销售货架，方便超市排列商品位置，并支持对应商场黄金线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 xml:space="preserve">    管理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货位图对应仓库货位，支持用户按仓库货位进行盘点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货位图于调拨配送业务上支持相关拣货处理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</w:p>
    <w:p>
      <w:pPr>
        <w:widowControl w:val="0"/>
        <w:numPr>
          <w:ilvl w:val="0"/>
          <w:numId w:val="3"/>
        </w:numPr>
        <w:wordWrap/>
        <w:adjustRightInd/>
        <w:snapToGrid/>
        <w:spacing w:before="0" w:afterLines="50" w:line="0" w:lineRule="atLeast"/>
        <w:ind w:right="0"/>
        <w:jc w:val="both"/>
        <w:textAlignment w:val="auto"/>
        <w:rPr>
          <w:rStyle w:val="11"/>
          <w:rFonts w:hint="eastAsia"/>
          <w:sz w:val="18"/>
          <w:szCs w:val="18"/>
          <w:lang w:val="en-US" w:eastAsia="zh-CN"/>
        </w:rPr>
      </w:pPr>
      <w:r>
        <w:rPr>
          <w:rStyle w:val="11"/>
          <w:rFonts w:hint="eastAsia"/>
          <w:sz w:val="18"/>
          <w:szCs w:val="18"/>
          <w:lang w:val="en-US" w:eastAsia="zh-CN"/>
        </w:rPr>
        <w:t>客户与会员管理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</w:t>
      </w:r>
      <w:r>
        <w:rPr>
          <w:rFonts w:hint="default" w:ascii="Times New Roman" w:hAnsi="Times New Roman" w:eastAsia="宋体" w:cs="Times New Roman"/>
          <w:color w:val="000000"/>
          <w:sz w:val="15"/>
          <w:szCs w:val="15"/>
          <w:lang w:val="en-US" w:eastAsia="zh-CN"/>
        </w:rPr>
        <w:t xml:space="preserve">  </w:t>
      </w:r>
      <w:r>
        <w:rPr>
          <w:rFonts w:hint="eastAsia"/>
          <w:color w:val="000000"/>
          <w:sz w:val="15"/>
          <w:szCs w:val="15"/>
          <w:lang w:val="en-US" w:eastAsia="zh-CN"/>
        </w:rPr>
        <w:t>支持</w:t>
      </w:r>
      <w:r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  <w:t>优惠、积分、储值三卡合一的会员卡管理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  <w:t xml:space="preserve">◇ </w:t>
      </w:r>
      <w:r>
        <w:rPr>
          <w:rFonts w:hint="eastAsia" w:ascii="Times New Roman" w:hAnsi="Times New Roman" w:eastAsia="宋体" w:cs="Times New Roman"/>
          <w:color w:val="000000"/>
          <w:sz w:val="15"/>
          <w:szCs w:val="15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  <w:t>多种会员积分功能</w:t>
      </w:r>
      <w:r>
        <w:rPr>
          <w:rFonts w:hint="eastAsia" w:ascii="宋体" w:hAnsi="宋体" w:cs="宋体"/>
          <w:color w:val="000000"/>
          <w:sz w:val="15"/>
          <w:szCs w:val="15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  <w:t>支持按类别、单品、消费金额和消费次数等多种积分规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  <w:t xml:space="preserve">    则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  <w:t>◇</w:t>
      </w:r>
      <w:r>
        <w:rPr>
          <w:rFonts w:hint="eastAsia" w:ascii="Times New Roman" w:hAnsi="Times New Roman" w:eastAsia="宋体" w:cs="Times New Roman"/>
          <w:color w:val="000000"/>
          <w:sz w:val="15"/>
          <w:szCs w:val="15"/>
          <w:lang w:val="en-US" w:eastAsia="zh-CN"/>
        </w:rPr>
        <w:t xml:space="preserve">  支</w:t>
      </w:r>
      <w:r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  <w:t>持自定义多倍积分以及时段积分规则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  <w:t>◇</w:t>
      </w:r>
      <w:r>
        <w:rPr>
          <w:rFonts w:hint="eastAsia" w:ascii="Times New Roman" w:hAnsi="Times New Roman" w:eastAsia="宋体" w:cs="Times New Roman"/>
          <w:color w:val="000000"/>
          <w:sz w:val="15"/>
          <w:szCs w:val="15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  <w:t>会员管理支持单店独立管理和连锁管理，连锁会员跨店消费，跨店积分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  <w:t>◇</w:t>
      </w:r>
      <w:r>
        <w:rPr>
          <w:rFonts w:hint="eastAsia" w:ascii="Times New Roman" w:hAnsi="Times New Roman" w:eastAsia="宋体" w:cs="Times New Roman"/>
          <w:color w:val="000000"/>
          <w:sz w:val="15"/>
          <w:szCs w:val="15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  <w:t>支持多级的会员区域管理，多种批发价格体系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Lines="50" w:line="0" w:lineRule="atLeast"/>
        <w:ind w:leftChars="0" w:right="0"/>
        <w:jc w:val="both"/>
        <w:textAlignment w:val="auto"/>
        <w:rPr>
          <w:rStyle w:val="11"/>
          <w:sz w:val="18"/>
          <w:szCs w:val="18"/>
        </w:rPr>
      </w:pPr>
    </w:p>
    <w:p>
      <w:pPr>
        <w:widowControl w:val="0"/>
        <w:numPr>
          <w:ilvl w:val="0"/>
          <w:numId w:val="3"/>
        </w:numPr>
        <w:wordWrap/>
        <w:adjustRightInd/>
        <w:snapToGrid/>
        <w:spacing w:before="0" w:afterLines="50" w:line="0" w:lineRule="atLeast"/>
        <w:ind w:right="0"/>
        <w:jc w:val="both"/>
        <w:textAlignment w:val="auto"/>
        <w:rPr>
          <w:rStyle w:val="11"/>
          <w:sz w:val="18"/>
          <w:szCs w:val="18"/>
        </w:rPr>
      </w:pPr>
      <w:r>
        <w:rPr>
          <w:rStyle w:val="11"/>
          <w:rFonts w:hint="eastAsia"/>
          <w:sz w:val="18"/>
          <w:szCs w:val="18"/>
        </w:rPr>
        <w:t>商品的七大异常分析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zh-CN"/>
        </w:rPr>
      </w:pPr>
      <w:r>
        <w:rPr>
          <w:rFonts w:hint="eastAsia"/>
          <w:color w:val="000000"/>
          <w:sz w:val="15"/>
          <w:szCs w:val="15"/>
          <w:lang w:val="zh-CN"/>
        </w:rPr>
        <w:t>◇  零销售商品明细　　　  ◇  高库存商品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zh-CN"/>
        </w:rPr>
      </w:pPr>
      <w:r>
        <w:rPr>
          <w:rFonts w:hint="eastAsia"/>
          <w:color w:val="000000"/>
          <w:sz w:val="15"/>
          <w:szCs w:val="15"/>
          <w:lang w:val="zh-CN"/>
        </w:rPr>
        <w:t>◇  负库存商品　　　　　　◇  商品毛利异常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zh-CN"/>
        </w:rPr>
      </w:pPr>
      <w:r>
        <w:rPr>
          <w:rFonts w:hint="eastAsia"/>
          <w:color w:val="000000"/>
          <w:sz w:val="15"/>
          <w:szCs w:val="15"/>
          <w:lang w:val="zh-CN"/>
        </w:rPr>
        <w:t>◇  商品成本异常　　　　　◇  即将缺货商品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Lines="5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zh-CN"/>
        </w:rPr>
      </w:pPr>
      <w:r>
        <w:rPr>
          <w:rFonts w:hint="eastAsia"/>
          <w:color w:val="000000"/>
          <w:sz w:val="15"/>
          <w:szCs w:val="15"/>
          <w:lang w:val="zh-CN"/>
        </w:rPr>
        <w:t>◇  滞销商品明细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before="0" w:afterLines="50" w:line="0" w:lineRule="atLeast"/>
        <w:ind w:right="0"/>
        <w:jc w:val="both"/>
        <w:textAlignment w:val="auto"/>
        <w:rPr>
          <w:rStyle w:val="11"/>
          <w:sz w:val="18"/>
          <w:szCs w:val="18"/>
        </w:rPr>
      </w:pPr>
      <w:r>
        <w:rPr>
          <w:rStyle w:val="11"/>
          <w:rFonts w:hint="eastAsia"/>
          <w:sz w:val="18"/>
          <w:szCs w:val="18"/>
        </w:rPr>
        <w:t>丰富的外延功能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 xml:space="preserve">◇  支持银联接口 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 xml:space="preserve">◇  功能强大的即时、自动短信功能 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具有支持多种财务软件的接口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丰富的配套工具与相关文档与手册（实施手册等）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 xml:space="preserve">◇  </w:t>
      </w:r>
      <w:r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  <w:t>支持基于iPad、iPhone的“老板助手”及iPad版“库管助手”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支持远程查询销售数据、库存盘点等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支持电子秤批量下传和自定义商品功能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 xml:space="preserve">◇  </w:t>
      </w:r>
      <w:r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  <w:t>支持移动POS、SRM供应商管理系统、掌上会员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◇  支持思迅微商店，轻松打造在线微商店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 xml:space="preserve">◇  </w:t>
      </w:r>
      <w:r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  <w:t>无缝对接支付宝</w:t>
      </w:r>
      <w:r>
        <w:rPr>
          <w:rFonts w:hint="eastAsia" w:ascii="宋体" w:hAnsi="宋体" w:cs="宋体"/>
          <w:color w:val="000000"/>
          <w:sz w:val="15"/>
          <w:szCs w:val="15"/>
          <w:lang w:val="en-US" w:eastAsia="zh-CN"/>
        </w:rPr>
        <w:t>、微信</w:t>
      </w:r>
      <w:r>
        <w:rPr>
          <w:rFonts w:hint="eastAsia" w:ascii="宋体" w:hAnsi="宋体" w:eastAsia="宋体" w:cs="宋体"/>
          <w:color w:val="000000"/>
          <w:sz w:val="15"/>
          <w:szCs w:val="15"/>
          <w:lang w:val="en-US" w:eastAsia="zh-CN"/>
        </w:rPr>
        <w:t>，方便快捷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Lines="5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Lines="5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Lines="5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Lines="50" w:line="0" w:lineRule="atLeast"/>
        <w:ind w:left="0" w:leftChars="0" w:right="0" w:firstLine="42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  <w:lang w:val="zh-CN"/>
        </w:rPr>
      </w:pPr>
    </w:p>
    <w:p>
      <w:pPr>
        <w:pStyle w:val="3"/>
        <w:keepNext/>
        <w:keepLines/>
        <w:widowControl w:val="0"/>
        <w:wordWrap/>
        <w:adjustRightInd/>
        <w:snapToGrid/>
        <w:spacing w:before="0" w:afterLines="50" w:line="0" w:lineRule="atLeast"/>
        <w:ind w:left="0" w:leftChars="0" w:right="0" w:firstLine="0" w:firstLineChars="0"/>
        <w:jc w:val="both"/>
        <w:textAlignment w:val="auto"/>
        <w:outlineLvl w:val="2"/>
      </w:pPr>
      <w:bookmarkStart w:id="12" w:name="_Toc30648"/>
      <w:bookmarkStart w:id="13" w:name="_Toc302577171"/>
      <w:r>
        <w:rPr>
          <w:rFonts w:hint="eastAsia"/>
          <w:color w:val="000000"/>
          <w:sz w:val="24"/>
          <w:szCs w:val="24"/>
        </w:rPr>
        <w:t>产品主要功能</w:t>
      </w:r>
      <w:bookmarkEnd w:id="12"/>
      <w:bookmarkEnd w:id="13"/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0" w:lineRule="atLeast"/>
        <w:ind w:left="0" w:leftChars="0" w:right="0" w:rightChars="0" w:firstLine="304" w:firstLineChars="200"/>
        <w:jc w:val="both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商云后台管理系统主要包括档案、采购、零售、批发、会员、仓库、结算、连锁、系统</w:t>
      </w:r>
      <w:r>
        <w:rPr>
          <w:rFonts w:hint="eastAsia" w:ascii="宋体" w:hAnsi="宋体"/>
          <w:color w:val="000000"/>
          <w:sz w:val="15"/>
          <w:szCs w:val="15"/>
          <w:lang w:eastAsia="zh-CN"/>
        </w:rPr>
        <w:t>、</w:t>
      </w:r>
      <w:r>
        <w:rPr>
          <w:rFonts w:hint="eastAsia" w:ascii="宋体" w:hAnsi="宋体"/>
          <w:color w:val="000000"/>
          <w:sz w:val="15"/>
          <w:szCs w:val="15"/>
          <w:lang w:val="en-US" w:eastAsia="zh-CN"/>
        </w:rPr>
        <w:t>促销、生鲜、旅游、微店、外卖、信息、分析</w:t>
      </w:r>
      <w:r>
        <w:rPr>
          <w:rFonts w:hint="eastAsia" w:ascii="宋体" w:hAnsi="宋体"/>
          <w:color w:val="000000"/>
          <w:sz w:val="15"/>
          <w:szCs w:val="15"/>
        </w:rPr>
        <w:t>等1</w:t>
      </w:r>
      <w:r>
        <w:rPr>
          <w:rFonts w:hint="eastAsia" w:ascii="宋体" w:hAnsi="宋体"/>
          <w:color w:val="000000"/>
          <w:sz w:val="15"/>
          <w:szCs w:val="15"/>
          <w:lang w:val="en-US" w:eastAsia="zh-CN"/>
        </w:rPr>
        <w:t>6</w:t>
      </w:r>
      <w:r>
        <w:rPr>
          <w:rFonts w:hint="eastAsia" w:ascii="宋体" w:hAnsi="宋体"/>
          <w:color w:val="000000"/>
          <w:sz w:val="15"/>
          <w:szCs w:val="15"/>
        </w:rPr>
        <w:t>个模块。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0" w:lineRule="atLeast"/>
        <w:ind w:left="0" w:leftChars="0" w:right="0" w:rightChars="0" w:firstLine="304" w:firstLineChars="200"/>
        <w:jc w:val="both"/>
        <w:textAlignment w:val="auto"/>
        <w:outlineLvl w:val="9"/>
        <w:rPr>
          <w:rFonts w:hint="eastAsia"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前台POS系统主要包括前台收银、前台设置、更改口令、前台盘点、收银对账、系统管理、收银换班等功能。包括普通前台与触屏前台两种模式。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b/>
          <w:color w:val="000000"/>
          <w:sz w:val="18"/>
          <w:szCs w:val="18"/>
        </w:rPr>
      </w:pP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0" w:firstLineChars="0"/>
        <w:jc w:val="both"/>
        <w:textAlignment w:val="auto"/>
        <w:outlineLvl w:val="9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基本档案：</w:t>
      </w:r>
    </w:p>
    <w:p>
      <w:pPr>
        <w:widowControl w:val="0"/>
        <w:tabs>
          <w:tab w:val="left" w:pos="900"/>
          <w:tab w:val="left" w:pos="5040"/>
        </w:tabs>
        <w:wordWrap/>
        <w:adjustRightInd/>
        <w:snapToGrid/>
        <w:spacing w:before="0" w:afterLines="50" w:line="0" w:lineRule="atLeast"/>
        <w:ind w:left="0" w:leftChars="0" w:right="0" w:firstLine="304" w:firstLineChars="20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提供了商品档案、分店仓库、供应商</w:t>
      </w:r>
      <w:r>
        <w:rPr>
          <w:rFonts w:hint="eastAsia"/>
          <w:color w:val="000000"/>
          <w:sz w:val="15"/>
          <w:szCs w:val="15"/>
          <w:lang w:val="en-US" w:eastAsia="zh-CN"/>
        </w:rPr>
        <w:t>档案</w:t>
      </w:r>
      <w:r>
        <w:rPr>
          <w:rFonts w:hint="eastAsia"/>
          <w:color w:val="000000"/>
          <w:sz w:val="15"/>
          <w:szCs w:val="15"/>
        </w:rPr>
        <w:t>、基础代码等基本信息的维护，是整个系统的数据基础。此外还提供了供应商经营方式转换，商品转供应商，批量修改商品信息等快速维护功能，另外还提供了旅游超市功能，可在导游档案建立导游资料，</w:t>
      </w:r>
      <w:r>
        <w:rPr>
          <w:rFonts w:hint="eastAsia"/>
          <w:color w:val="000000"/>
          <w:sz w:val="15"/>
          <w:szCs w:val="15"/>
          <w:lang w:val="en-US" w:eastAsia="zh-CN"/>
        </w:rPr>
        <w:t>同时</w:t>
      </w:r>
      <w:r>
        <w:rPr>
          <w:rFonts w:hint="eastAsia"/>
          <w:color w:val="000000"/>
          <w:sz w:val="15"/>
          <w:szCs w:val="15"/>
        </w:rPr>
        <w:t>还需在</w:t>
      </w:r>
      <w:r>
        <w:rPr>
          <w:rFonts w:hint="eastAsia"/>
          <w:color w:val="000000"/>
          <w:sz w:val="15"/>
          <w:szCs w:val="15"/>
          <w:lang w:val="en-US" w:eastAsia="zh-CN"/>
        </w:rPr>
        <w:t>品类组织表中</w:t>
      </w:r>
      <w:r>
        <w:rPr>
          <w:rFonts w:hint="eastAsia"/>
          <w:color w:val="000000"/>
          <w:sz w:val="15"/>
          <w:szCs w:val="15"/>
        </w:rPr>
        <w:t>维护导游提成。</w:t>
      </w:r>
    </w:p>
    <w:p>
      <w:pPr>
        <w:widowControl w:val="0"/>
        <w:tabs>
          <w:tab w:val="left" w:pos="900"/>
          <w:tab w:val="left" w:pos="5040"/>
        </w:tabs>
        <w:wordWrap/>
        <w:adjustRightInd/>
        <w:snapToGrid/>
        <w:spacing w:before="0" w:afterLines="50" w:line="0" w:lineRule="atLeast"/>
        <w:ind w:left="0" w:leftChars="0" w:right="0" w:firstLine="304" w:firstLineChars="20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</w:p>
    <w:p>
      <w:pPr>
        <w:widowControl w:val="0"/>
        <w:tabs>
          <w:tab w:val="left" w:pos="900"/>
          <w:tab w:val="left" w:pos="5040"/>
        </w:tabs>
        <w:wordWrap/>
        <w:adjustRightInd/>
        <w:snapToGrid/>
        <w:spacing w:before="0" w:afterLines="50" w:line="0" w:lineRule="atLeast"/>
        <w:ind w:left="0" w:leftChars="0" w:right="0" w:firstLine="364" w:firstLineChars="200"/>
        <w:jc w:val="both"/>
        <w:textAlignment w:val="auto"/>
        <w:outlineLvl w:val="9"/>
        <w:rPr>
          <w:rFonts w:ascii="Times New Roman" w:hAnsi="Times New Roman" w:eastAsia="宋体" w:cs="Times New Roman"/>
          <w:color w:val="000000"/>
          <w:kern w:val="2"/>
          <w:sz w:val="18"/>
          <w:szCs w:val="18"/>
          <w:lang w:val="en-US" w:eastAsia="zh-CN" w:bidi="ar-SA"/>
        </w:rPr>
      </w:pPr>
      <w:r>
        <w:rPr>
          <w:rFonts w:ascii="Times New Roman" w:hAnsi="Times New Roman" w:eastAsia="宋体" w:cs="Times New Roman"/>
          <w:color w:val="000000"/>
          <w:kern w:val="2"/>
          <w:sz w:val="18"/>
          <w:szCs w:val="18"/>
          <w:lang w:val="en-US" w:eastAsia="zh-CN" w:bidi="ar-SA"/>
        </w:rPr>
        <w:pict>
          <v:shape id="_x0000_i1026" o:spt="75" type="#_x0000_t75" style="height:107pt;width:253.95pt;" filled="f" o:preferrelative="t" stroked="f" coordsize="21600,21600">
            <v:path/>
            <v:fill on="f" focussize="0,0"/>
            <v:stroke on="f"/>
            <v:imagedata r:id="rId15" blacklevel="0f" o:title=""/>
            <o:lock v:ext="edit" aspectratio="t"/>
            <w10:wrap type="none"/>
            <w10:anchorlock/>
          </v:shape>
        </w:pict>
      </w:r>
    </w:p>
    <w:p>
      <w:pPr>
        <w:tabs>
          <w:tab w:val="left" w:pos="900"/>
        </w:tabs>
        <w:spacing w:beforeLines="50" w:afterLines="50" w:line="0" w:lineRule="atLeast"/>
        <w:jc w:val="center"/>
        <w:rPr>
          <w:rFonts w:hint="eastAsia" w:ascii="黑体" w:eastAsia="黑体"/>
          <w:color w:val="000000"/>
          <w:sz w:val="15"/>
          <w:szCs w:val="15"/>
        </w:rPr>
      </w:pPr>
      <w:r>
        <w:rPr>
          <w:rFonts w:hint="eastAsia" w:ascii="黑体" w:eastAsia="黑体"/>
          <w:color w:val="000000"/>
          <w:sz w:val="15"/>
          <w:szCs w:val="15"/>
        </w:rPr>
        <w:t xml:space="preserve">  基本档案流程</w:t>
      </w:r>
    </w:p>
    <w:p>
      <w:pPr>
        <w:tabs>
          <w:tab w:val="left" w:pos="900"/>
        </w:tabs>
        <w:spacing w:beforeLines="50" w:afterLines="50" w:line="0" w:lineRule="atLeast"/>
        <w:jc w:val="center"/>
        <w:rPr>
          <w:rFonts w:hint="eastAsia" w:ascii="黑体" w:eastAsia="黑体"/>
          <w:color w:val="000000"/>
          <w:sz w:val="15"/>
          <w:szCs w:val="15"/>
        </w:rPr>
      </w:pPr>
    </w:p>
    <w:p>
      <w:pPr>
        <w:tabs>
          <w:tab w:val="left" w:pos="900"/>
        </w:tabs>
        <w:spacing w:beforeLines="50" w:afterLines="50" w:line="0" w:lineRule="atLeast"/>
        <w:jc w:val="center"/>
        <w:rPr>
          <w:rFonts w:hint="eastAsia" w:ascii="黑体" w:eastAsia="黑体"/>
          <w:color w:val="000000"/>
          <w:sz w:val="15"/>
          <w:szCs w:val="15"/>
        </w:rPr>
      </w:pP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0" w:firstLineChars="0"/>
        <w:jc w:val="left"/>
        <w:textAlignment w:val="auto"/>
        <w:outlineLvl w:val="9"/>
        <w:rPr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采购管理</w:t>
      </w:r>
      <w:r>
        <w:rPr>
          <w:rFonts w:hint="eastAsia"/>
          <w:color w:val="000000"/>
          <w:sz w:val="18"/>
          <w:szCs w:val="18"/>
        </w:rPr>
        <w:t>：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304" w:firstLineChars="20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为采购部门定制的业务模块，帮助采购人员开展日常进货、退货等操作。</w:t>
      </w:r>
    </w:p>
    <w:p>
      <w:pPr>
        <w:tabs>
          <w:tab w:val="left" w:pos="900"/>
        </w:tabs>
        <w:spacing w:beforeLines="50" w:afterLines="50" w:line="0" w:lineRule="atLeast"/>
        <w:jc w:val="center"/>
        <w:rPr>
          <w:color w:val="000000"/>
          <w:sz w:val="18"/>
          <w:szCs w:val="18"/>
        </w:rPr>
      </w:pPr>
      <w:r>
        <w:rPr>
          <w:rFonts w:ascii="宋体" w:hAnsi="宋体" w:eastAsia="宋体" w:cs="Times New Roman"/>
          <w:color w:val="000000"/>
          <w:kern w:val="2"/>
          <w:sz w:val="18"/>
          <w:szCs w:val="18"/>
          <w:lang w:val="en-US" w:eastAsia="zh-CN" w:bidi="ar-SA"/>
        </w:rPr>
        <w:pict>
          <v:shape id="_x0000_i1027" o:spt="75" type="#_x0000_t75" style="height:119.75pt;width:293.65pt;" fillcolor="#FFFFFF" filled="f" o:preferrelative="t" stroked="f" coordsize="21600,21600">
            <v:path/>
            <v:fill on="f" color2="#FFFFFF" focussize="0,0"/>
            <v:stroke on="f"/>
            <v:imagedata r:id="rId16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tabs>
          <w:tab w:val="left" w:pos="900"/>
        </w:tabs>
        <w:spacing w:beforeLines="50" w:afterLines="50" w:line="0" w:lineRule="atLeast"/>
        <w:jc w:val="center"/>
        <w:rPr>
          <w:rFonts w:hint="eastAsia" w:ascii="黑体" w:eastAsia="黑体"/>
          <w:color w:val="000000"/>
          <w:sz w:val="15"/>
          <w:szCs w:val="15"/>
        </w:rPr>
      </w:pPr>
      <w:r>
        <w:rPr>
          <w:rFonts w:hint="eastAsia" w:ascii="黑体" w:eastAsia="黑体"/>
          <w:color w:val="000000"/>
          <w:sz w:val="15"/>
          <w:szCs w:val="15"/>
        </w:rPr>
        <w:t>采购流程</w:t>
      </w:r>
    </w:p>
    <w:p>
      <w:pPr>
        <w:tabs>
          <w:tab w:val="left" w:pos="900"/>
        </w:tabs>
        <w:spacing w:beforeLines="50" w:afterLines="50" w:line="0" w:lineRule="atLeast"/>
        <w:jc w:val="center"/>
        <w:rPr>
          <w:rFonts w:hint="eastAsia" w:ascii="黑体" w:eastAsia="黑体"/>
          <w:color w:val="000000"/>
          <w:sz w:val="15"/>
          <w:szCs w:val="15"/>
        </w:rPr>
      </w:pPr>
    </w:p>
    <w:p>
      <w:pPr>
        <w:widowControl w:val="0"/>
        <w:numPr>
          <w:ilvl w:val="0"/>
          <w:numId w:val="4"/>
        </w:numPr>
        <w:wordWrap/>
        <w:adjustRightInd/>
        <w:snapToGrid/>
        <w:spacing w:before="0" w:after="0" w:line="0" w:lineRule="atLeast"/>
        <w:ind w:left="845" w:leftChars="0" w:right="0" w:hanging="425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补货分析：分析缺货数据，为采购提供依据；</w:t>
      </w:r>
    </w:p>
    <w:p>
      <w:pPr>
        <w:widowControl w:val="0"/>
        <w:numPr>
          <w:ilvl w:val="0"/>
          <w:numId w:val="4"/>
        </w:numPr>
        <w:wordWrap/>
        <w:adjustRightInd/>
        <w:snapToGrid/>
        <w:spacing w:before="0" w:after="0" w:line="0" w:lineRule="atLeast"/>
        <w:ind w:left="845" w:leftChars="0" w:right="0" w:hanging="425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通过导购或手工建立采购订单，完成订货操作；</w:t>
      </w:r>
    </w:p>
    <w:p>
      <w:pPr>
        <w:widowControl w:val="0"/>
        <w:numPr>
          <w:ilvl w:val="0"/>
          <w:numId w:val="4"/>
        </w:numPr>
        <w:wordWrap/>
        <w:adjustRightInd/>
        <w:snapToGrid/>
        <w:spacing w:before="0" w:after="0" w:line="0" w:lineRule="atLeast"/>
        <w:ind w:left="845" w:leftChars="0" w:right="0" w:hanging="425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建立采购收货单，进行收货入库操作；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Lines="50" w:line="0" w:lineRule="atLeast"/>
        <w:ind w:leftChars="0" w:right="0"/>
        <w:jc w:val="both"/>
        <w:textAlignment w:val="auto"/>
        <w:outlineLvl w:val="9"/>
        <w:rPr>
          <w:rFonts w:hint="eastAsia"/>
          <w:b/>
          <w:color w:val="000000"/>
          <w:sz w:val="18"/>
          <w:szCs w:val="18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Lines="50" w:line="0" w:lineRule="atLeast"/>
        <w:ind w:leftChars="0" w:right="0"/>
        <w:jc w:val="both"/>
        <w:textAlignment w:val="auto"/>
        <w:outlineLvl w:val="9"/>
        <w:rPr>
          <w:rFonts w:hint="eastAsia"/>
          <w:b/>
          <w:color w:val="000000"/>
          <w:sz w:val="18"/>
          <w:szCs w:val="18"/>
        </w:rPr>
      </w:pP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0" w:firstLineChars="0"/>
        <w:jc w:val="left"/>
        <w:textAlignment w:val="auto"/>
        <w:outlineLvl w:val="9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零售管理：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304" w:firstLineChars="20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主要提供商品零售功能及相关报表查询。主要包括：POS设置、POS功能预设、POS登记、柜台营业员、卖场监控、流水查询、收银对账、日结、成本重结转等</w:t>
      </w:r>
      <w:r>
        <w:rPr>
          <w:rFonts w:hint="eastAsia"/>
          <w:color w:val="000000"/>
          <w:sz w:val="15"/>
          <w:szCs w:val="15"/>
          <w:lang w:val="en-US" w:eastAsia="zh-CN"/>
        </w:rPr>
        <w:t>功能</w:t>
      </w:r>
      <w:r>
        <w:rPr>
          <w:rFonts w:hint="eastAsia"/>
          <w:color w:val="000000"/>
          <w:sz w:val="15"/>
          <w:szCs w:val="15"/>
        </w:rPr>
        <w:t>。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304" w:firstLineChars="20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</w:p>
    <w:p>
      <w:pPr>
        <w:tabs>
          <w:tab w:val="left" w:pos="900"/>
          <w:tab w:val="left" w:pos="5040"/>
        </w:tabs>
        <w:spacing w:beforeLines="50" w:afterLines="50" w:line="0" w:lineRule="atLeast"/>
        <w:jc w:val="center"/>
        <w:rPr>
          <w:color w:val="000000"/>
          <w:sz w:val="18"/>
          <w:szCs w:val="18"/>
        </w:rPr>
      </w:pPr>
      <w:r>
        <w:rPr>
          <w:rFonts w:ascii="宋体" w:hAnsi="宋体" w:eastAsia="宋体" w:cs="Times New Roman"/>
          <w:color w:val="000000"/>
          <w:kern w:val="2"/>
          <w:sz w:val="18"/>
          <w:szCs w:val="18"/>
          <w:lang w:val="en-US" w:eastAsia="zh-CN" w:bidi="ar-SA"/>
        </w:rPr>
        <w:pict>
          <v:shape id="_x0000_i1028" o:spt="75" type="#_x0000_t75" style="height:138.3pt;width:284.3pt;" fillcolor="#FFFFFF" filled="f" o:preferrelative="t" stroked="f" coordsize="21600,21600">
            <v:path/>
            <v:fill on="f" color2="#FFFFFF" focussize="0,0"/>
            <v:stroke on="f"/>
            <v:imagedata r:id="rId17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tabs>
          <w:tab w:val="left" w:pos="900"/>
        </w:tabs>
        <w:spacing w:beforeLines="50" w:afterLines="50" w:line="0" w:lineRule="atLeast"/>
        <w:jc w:val="center"/>
        <w:rPr>
          <w:rFonts w:hint="eastAsia" w:ascii="黑体" w:eastAsia="黑体"/>
          <w:color w:val="000000"/>
          <w:sz w:val="15"/>
          <w:szCs w:val="15"/>
        </w:rPr>
      </w:pPr>
      <w:r>
        <w:rPr>
          <w:rFonts w:hint="eastAsia" w:ascii="黑体" w:eastAsia="黑体"/>
          <w:color w:val="000000"/>
          <w:sz w:val="15"/>
          <w:szCs w:val="15"/>
        </w:rPr>
        <w:t>零售管理流程</w:t>
      </w:r>
    </w:p>
    <w:p>
      <w:pPr>
        <w:spacing w:beforeLines="50" w:afterLines="50" w:line="0" w:lineRule="atLeast"/>
        <w:jc w:val="left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批发管理：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304" w:firstLineChars="20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处理商品的批发业务。主要包括：客户档案、批发订单、批发销售、批发退货等功能，并提供批发毛利</w:t>
      </w:r>
      <w:r>
        <w:rPr>
          <w:rFonts w:hint="eastAsia"/>
          <w:color w:val="000000"/>
          <w:sz w:val="15"/>
          <w:szCs w:val="15"/>
          <w:lang w:val="en-US" w:eastAsia="zh-CN"/>
        </w:rPr>
        <w:t>报表</w:t>
      </w:r>
      <w:r>
        <w:rPr>
          <w:rFonts w:hint="eastAsia"/>
          <w:color w:val="000000"/>
          <w:sz w:val="15"/>
          <w:szCs w:val="15"/>
        </w:rPr>
        <w:t>、业务员销售提成、批发</w:t>
      </w:r>
      <w:r>
        <w:rPr>
          <w:rFonts w:hint="eastAsia"/>
          <w:color w:val="000000"/>
          <w:sz w:val="15"/>
          <w:szCs w:val="15"/>
          <w:lang w:val="en-US" w:eastAsia="zh-CN"/>
        </w:rPr>
        <w:t>类单据查询</w:t>
      </w:r>
      <w:r>
        <w:rPr>
          <w:rFonts w:hint="eastAsia"/>
          <w:color w:val="000000"/>
          <w:sz w:val="15"/>
          <w:szCs w:val="15"/>
        </w:rPr>
        <w:t>等报表。</w:t>
      </w:r>
    </w:p>
    <w:p>
      <w:pPr>
        <w:tabs>
          <w:tab w:val="left" w:pos="900"/>
          <w:tab w:val="left" w:pos="5040"/>
        </w:tabs>
        <w:spacing w:beforeLines="50" w:afterLines="50" w:line="0" w:lineRule="atLeast"/>
        <w:jc w:val="both"/>
        <w:rPr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2"/>
          <w:sz w:val="18"/>
          <w:szCs w:val="18"/>
          <w:lang w:val="en-US" w:eastAsia="zh-CN" w:bidi="ar-SA"/>
        </w:rPr>
        <w:pict>
          <v:shape id="_x0000_i1029" o:spt="75" type="#_x0000_t75" style="height:148pt;width:291.75pt;" fillcolor="#FFFFFF" filled="f" o:preferrelative="t" stroked="f" coordsize="21600,21600">
            <v:path/>
            <v:fill on="f" color2="#FFFFFF" focussize="0,0"/>
            <v:stroke on="f"/>
            <v:imagedata r:id="rId18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beforeLines="50" w:afterLines="50" w:line="0" w:lineRule="atLeast"/>
        <w:jc w:val="center"/>
        <w:rPr>
          <w:rFonts w:hint="eastAsia" w:ascii="黑体" w:eastAsia="黑体"/>
          <w:color w:val="000000"/>
          <w:sz w:val="15"/>
          <w:szCs w:val="15"/>
        </w:rPr>
      </w:pPr>
      <w:r>
        <w:rPr>
          <w:rFonts w:hint="eastAsia" w:ascii="黑体" w:eastAsia="黑体"/>
          <w:color w:val="000000"/>
          <w:sz w:val="15"/>
          <w:szCs w:val="15"/>
        </w:rPr>
        <w:t>批发流程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0" w:firstLineChars="0"/>
        <w:jc w:val="left"/>
        <w:textAlignment w:val="auto"/>
        <w:outlineLvl w:val="9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会员管理：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304" w:firstLineChars="200"/>
        <w:jc w:val="both"/>
        <w:textAlignment w:val="auto"/>
        <w:outlineLvl w:val="9"/>
        <w:rPr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对会员档案及业务进行管理，支持优惠卡（会员价、打折）、积分卡、储值卡模式，同时支持三卡合一的会员卡管理模式。可通过新增、发卡增加会员资料，可对会员卡进行批量修改会员有效期、充值、挂失等维护操作，提供会员消费、储值消费等查询报表</w:t>
      </w:r>
      <w:r>
        <w:rPr>
          <w:rFonts w:hint="eastAsia"/>
          <w:color w:val="000000"/>
          <w:sz w:val="15"/>
          <w:szCs w:val="15"/>
          <w:lang w:eastAsia="zh-CN"/>
        </w:rPr>
        <w:t>，</w:t>
      </w:r>
      <w:r>
        <w:rPr>
          <w:rFonts w:hint="eastAsia"/>
          <w:color w:val="000000"/>
          <w:sz w:val="15"/>
          <w:szCs w:val="15"/>
        </w:rPr>
        <w:t>支持会员多倍积分。</w:t>
      </w:r>
    </w:p>
    <w:p>
      <w:pPr>
        <w:tabs>
          <w:tab w:val="left" w:pos="5220"/>
        </w:tabs>
        <w:spacing w:beforeLines="50" w:afterLines="50" w:line="0" w:lineRule="atLeast"/>
        <w:jc w:val="center"/>
        <w:rPr>
          <w:color w:val="000000"/>
          <w:sz w:val="15"/>
          <w:szCs w:val="15"/>
        </w:rPr>
      </w:pPr>
      <w:r>
        <w:rPr>
          <w:rFonts w:ascii="宋体" w:hAnsi="宋体" w:eastAsia="宋体" w:cs="Times New Roman"/>
          <w:color w:val="000000"/>
          <w:kern w:val="2"/>
          <w:sz w:val="15"/>
          <w:szCs w:val="15"/>
          <w:lang w:val="en-US" w:eastAsia="zh-CN" w:bidi="ar-SA"/>
        </w:rPr>
        <w:pict>
          <v:shape id="_x0000_i1030" o:spt="75" type="#_x0000_t75" style="height:86.95pt;width:248pt;" fillcolor="#FFFFFF" filled="f" o:preferrelative="t" stroked="f" coordsize="21600,21600">
            <v:path/>
            <v:fill on="f" color2="#FFFFFF" focussize="0,0"/>
            <v:stroke on="f"/>
            <v:imagedata r:id="rId19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beforeLines="50" w:afterLines="50" w:line="0" w:lineRule="atLeast"/>
        <w:jc w:val="center"/>
        <w:rPr>
          <w:rFonts w:hint="eastAsia" w:ascii="黑体" w:eastAsia="黑体"/>
          <w:color w:val="000000"/>
          <w:sz w:val="15"/>
          <w:szCs w:val="15"/>
        </w:rPr>
      </w:pPr>
      <w:r>
        <w:rPr>
          <w:rFonts w:hint="eastAsia" w:ascii="黑体" w:eastAsia="黑体"/>
          <w:color w:val="000000"/>
          <w:sz w:val="15"/>
          <w:szCs w:val="15"/>
        </w:rPr>
        <w:t>会员流程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0" w:firstLineChars="0"/>
        <w:jc w:val="left"/>
        <w:textAlignment w:val="auto"/>
        <w:outlineLvl w:val="9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生鲜管理：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304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color w:val="000000"/>
          <w:sz w:val="15"/>
          <w:szCs w:val="15"/>
        </w:rPr>
        <w:t>生鲜模块主要针对肉类分割、熟食加工、水果分级等提供有效的自动分割方案。主要功能点包括：电子称、加工分割商品、组合拆分单、</w:t>
      </w:r>
      <w:r>
        <w:rPr>
          <w:rFonts w:hint="eastAsia" w:ascii="宋体" w:hAnsi="宋体" w:cs="宋体"/>
          <w:color w:val="000000"/>
          <w:sz w:val="15"/>
          <w:szCs w:val="15"/>
          <w:lang w:val="en-US" w:eastAsia="zh-CN"/>
        </w:rPr>
        <w:t>组拆</w:t>
      </w:r>
      <w:r>
        <w:rPr>
          <w:rFonts w:hint="eastAsia" w:ascii="宋体" w:hAnsi="宋体" w:eastAsia="宋体" w:cs="宋体"/>
          <w:color w:val="000000"/>
          <w:sz w:val="15"/>
          <w:szCs w:val="15"/>
        </w:rPr>
        <w:t>汇总、日结、永续订单、部门调货单、时段特价单等。电子称支持13位条码和18位条码格式。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/>
        <w:jc w:val="left"/>
        <w:textAlignment w:val="auto"/>
        <w:outlineLvl w:val="9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仓库管理：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0" w:lineRule="atLeast"/>
        <w:ind w:left="0" w:leftChars="0" w:right="0" w:rightChars="0" w:firstLine="304" w:firstLineChars="200"/>
        <w:jc w:val="both"/>
        <w:textAlignment w:val="auto"/>
        <w:outlineLvl w:val="9"/>
        <w:rPr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管理商品库存及成本价，提供仓库盘点功能及相应的盘点报表。主要包括：库存调整单、组合拆分单、成本调价单、转仓单、库存查询、库存异常与告警、库存设置、盘点号申请、存货盘点单、差异处理单、盘点报表等。</w:t>
      </w:r>
    </w:p>
    <w:p>
      <w:pPr>
        <w:tabs>
          <w:tab w:val="left" w:pos="180"/>
          <w:tab w:val="left" w:pos="720"/>
          <w:tab w:val="left" w:pos="900"/>
          <w:tab w:val="left" w:pos="5400"/>
        </w:tabs>
        <w:spacing w:beforeLines="50" w:afterLines="50" w:line="0" w:lineRule="atLeast"/>
        <w:ind w:firstLine="637" w:firstLineChars="350"/>
        <w:rPr>
          <w:color w:val="000000"/>
          <w:sz w:val="18"/>
          <w:szCs w:val="18"/>
        </w:rPr>
      </w:pPr>
      <w:r>
        <w:rPr>
          <w:rFonts w:ascii="宋体" w:hAnsi="宋体" w:eastAsia="宋体" w:cs="Times New Roman"/>
          <w:color w:val="000000"/>
          <w:kern w:val="2"/>
          <w:sz w:val="18"/>
          <w:szCs w:val="18"/>
          <w:lang w:val="en-US" w:eastAsia="zh-CN" w:bidi="ar-SA"/>
        </w:rPr>
        <w:pict>
          <v:shape id="_x0000_i1031" o:spt="75" type="#_x0000_t75" style="height:150pt;width:237pt;" fillcolor="#FFFFFF" filled="f" o:preferrelative="t" stroked="f" coordsize="21600,21600">
            <v:path/>
            <v:fill on="f" color2="#FFFFFF" focussize="0,0"/>
            <v:stroke on="f"/>
            <v:imagedata r:id="rId20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beforeLines="50" w:afterLines="50" w:line="0" w:lineRule="atLeast"/>
        <w:jc w:val="center"/>
        <w:rPr>
          <w:rFonts w:hint="eastAsia" w:ascii="黑体" w:eastAsia="黑体"/>
          <w:color w:val="000000"/>
          <w:sz w:val="15"/>
          <w:szCs w:val="15"/>
        </w:rPr>
      </w:pPr>
      <w:r>
        <w:rPr>
          <w:rFonts w:hint="eastAsia" w:ascii="黑体" w:eastAsia="黑体"/>
          <w:color w:val="000000"/>
          <w:sz w:val="15"/>
          <w:szCs w:val="15"/>
        </w:rPr>
        <w:t>盘点流程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/>
        <w:jc w:val="left"/>
        <w:textAlignment w:val="auto"/>
        <w:outlineLvl w:val="9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结算管理：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304" w:firstLineChars="200"/>
        <w:jc w:val="both"/>
        <w:textAlignment w:val="auto"/>
        <w:outlineLvl w:val="9"/>
        <w:rPr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管理供应商、导游及机构间的账款结算。另还提供专柜结算以满足租赁业务的需要。</w:t>
      </w:r>
    </w:p>
    <w:p>
      <w:pPr>
        <w:tabs>
          <w:tab w:val="left" w:pos="900"/>
        </w:tabs>
        <w:spacing w:beforeLines="50" w:afterLines="50" w:line="0" w:lineRule="atLeast"/>
        <w:jc w:val="center"/>
        <w:rPr>
          <w:color w:val="000000"/>
          <w:sz w:val="18"/>
          <w:szCs w:val="18"/>
        </w:rPr>
      </w:pPr>
      <w:r>
        <w:rPr>
          <w:rFonts w:ascii="宋体" w:hAnsi="宋体" w:eastAsia="宋体" w:cs="Times New Roman"/>
          <w:color w:val="000000"/>
          <w:kern w:val="2"/>
          <w:sz w:val="18"/>
          <w:szCs w:val="18"/>
          <w:lang w:val="en-US" w:eastAsia="zh-CN" w:bidi="ar-SA"/>
        </w:rPr>
        <w:pict>
          <v:shape id="_x0000_i1032" o:spt="75" type="#_x0000_t75" style="height:161.7pt;width:243.4pt;" fillcolor="#FFFFFF" filled="f" o:preferrelative="t" stroked="f" coordsize="21600,21600">
            <v:path/>
            <v:fill on="f" color2="#FFFFFF" focussize="0,0"/>
            <v:stroke on="f"/>
            <v:imagedata r:id="rId21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beforeLines="50" w:afterLines="50" w:line="0" w:lineRule="atLeast"/>
        <w:jc w:val="center"/>
        <w:rPr>
          <w:rFonts w:hint="eastAsia" w:ascii="黑体" w:eastAsia="黑体"/>
          <w:color w:val="000000"/>
          <w:sz w:val="15"/>
          <w:szCs w:val="15"/>
        </w:rPr>
      </w:pPr>
      <w:r>
        <w:rPr>
          <w:rFonts w:hint="eastAsia" w:ascii="黑体" w:eastAsia="黑体"/>
          <w:color w:val="000000"/>
          <w:sz w:val="15"/>
          <w:szCs w:val="15"/>
        </w:rPr>
        <w:t>结算流程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0" w:firstLineChars="0"/>
        <w:jc w:val="left"/>
        <w:textAlignment w:val="auto"/>
        <w:outlineLvl w:val="9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连锁管理：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304" w:firstLineChars="200"/>
        <w:jc w:val="both"/>
        <w:textAlignment w:val="auto"/>
        <w:outlineLvl w:val="9"/>
        <w:rPr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处理总部向分店、或者配送中心向分店及总部之间的商品调拨业务。主要包括：分店信息、连锁业务设置、店组信息、门店补货、调出单、数据传输、调入单、直配订单、门店收货等。</w:t>
      </w:r>
    </w:p>
    <w:p>
      <w:pPr>
        <w:tabs>
          <w:tab w:val="left" w:pos="900"/>
        </w:tabs>
        <w:spacing w:beforeLines="50" w:afterLines="50" w:line="0" w:lineRule="atLeast"/>
        <w:jc w:val="center"/>
        <w:rPr>
          <w:color w:val="000000"/>
          <w:sz w:val="18"/>
          <w:szCs w:val="18"/>
        </w:rPr>
      </w:pPr>
      <w:r>
        <w:rPr>
          <w:rFonts w:ascii="宋体" w:hAnsi="宋体" w:eastAsia="宋体" w:cs="Times New Roman"/>
          <w:color w:val="000000"/>
          <w:kern w:val="2"/>
          <w:sz w:val="18"/>
          <w:szCs w:val="18"/>
          <w:lang w:val="en-US" w:eastAsia="zh-CN" w:bidi="ar-SA"/>
        </w:rPr>
        <w:pict>
          <v:shape id="_x0000_i1033" o:spt="75" type="#_x0000_t75" style="height:152.7pt;width:226.05pt;" fillcolor="#FFFFFF" filled="f" o:preferrelative="t" stroked="f" coordsize="21600,21600">
            <v:path/>
            <v:fill on="f" color2="#FFFFFF" focussize="0,0"/>
            <v:stroke on="f"/>
            <v:imagedata r:id="rId22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tabs>
          <w:tab w:val="left" w:pos="720"/>
          <w:tab w:val="left" w:pos="900"/>
          <w:tab w:val="left" w:pos="5040"/>
        </w:tabs>
        <w:spacing w:beforeLines="50" w:afterLines="50" w:line="0" w:lineRule="atLeast"/>
        <w:jc w:val="center"/>
        <w:rPr>
          <w:rFonts w:ascii="黑体" w:eastAsia="黑体"/>
          <w:color w:val="000000"/>
          <w:sz w:val="15"/>
          <w:szCs w:val="15"/>
        </w:rPr>
      </w:pPr>
      <w:r>
        <w:rPr>
          <w:rFonts w:hint="eastAsia" w:ascii="黑体" w:eastAsia="黑体"/>
          <w:color w:val="000000"/>
          <w:sz w:val="15"/>
          <w:szCs w:val="15"/>
        </w:rPr>
        <w:t>配送流程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0" w:firstLineChars="0"/>
        <w:jc w:val="left"/>
        <w:textAlignment w:val="auto"/>
        <w:outlineLvl w:val="9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  <w:lang w:val="en-US" w:eastAsia="zh-CN"/>
        </w:rPr>
        <w:t>数据</w:t>
      </w:r>
      <w:r>
        <w:rPr>
          <w:rFonts w:hint="eastAsia"/>
          <w:b/>
          <w:color w:val="000000"/>
          <w:sz w:val="18"/>
          <w:szCs w:val="18"/>
        </w:rPr>
        <w:t>分析：</w:t>
      </w:r>
    </w:p>
    <w:p>
      <w:pPr>
        <w:widowControl w:val="0"/>
        <w:wordWrap/>
        <w:adjustRightInd/>
        <w:snapToGrid/>
        <w:spacing w:before="0" w:afterLines="50" w:line="0" w:lineRule="atLeast"/>
        <w:ind w:left="424" w:leftChars="200" w:right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系统提供了销售分析、</w:t>
      </w:r>
      <w:r>
        <w:rPr>
          <w:rFonts w:hint="eastAsia"/>
          <w:color w:val="000000"/>
          <w:sz w:val="15"/>
          <w:szCs w:val="15"/>
          <w:lang w:val="en-US" w:eastAsia="zh-CN"/>
        </w:rPr>
        <w:t>库存</w:t>
      </w:r>
      <w:r>
        <w:rPr>
          <w:rFonts w:hint="eastAsia"/>
          <w:color w:val="000000"/>
          <w:sz w:val="15"/>
          <w:szCs w:val="15"/>
          <w:lang w:eastAsia="zh-CN"/>
        </w:rPr>
        <w:t>分析、</w:t>
      </w:r>
      <w:r>
        <w:rPr>
          <w:rFonts w:hint="eastAsia"/>
          <w:color w:val="000000"/>
          <w:sz w:val="15"/>
          <w:szCs w:val="15"/>
        </w:rPr>
        <w:t>商品分析报表，从各个角度分析进销存数据。</w:t>
      </w:r>
    </w:p>
    <w:p>
      <w:pPr>
        <w:widowControl w:val="0"/>
        <w:numPr>
          <w:ilvl w:val="0"/>
          <w:numId w:val="5"/>
        </w:numPr>
        <w:wordWrap/>
        <w:adjustRightInd/>
        <w:snapToGrid/>
        <w:spacing w:before="0" w:afterLines="50" w:line="0" w:lineRule="atLeast"/>
        <w:ind w:right="0"/>
        <w:jc w:val="both"/>
        <w:textAlignment w:val="auto"/>
        <w:outlineLvl w:val="9"/>
        <w:rPr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销售分析包括：</w:t>
      </w:r>
      <w:r>
        <w:rPr>
          <w:rFonts w:hint="eastAsia"/>
          <w:color w:val="000000"/>
          <w:sz w:val="15"/>
          <w:szCs w:val="15"/>
          <w:lang w:val="en-US" w:eastAsia="zh-CN"/>
        </w:rPr>
        <w:t>商品销售排行、销售环比分析、销售占比分析、供应商销售分析、供应商销售排行、店组销售分析、时段销售对比分析、黄金线商品销售分析报表、商品价格带销售分析、商品销售分析、ABC分析。</w:t>
      </w:r>
    </w:p>
    <w:p>
      <w:pPr>
        <w:widowControl w:val="0"/>
        <w:numPr>
          <w:ilvl w:val="0"/>
          <w:numId w:val="5"/>
        </w:numPr>
        <w:wordWrap/>
        <w:adjustRightInd/>
        <w:snapToGrid/>
        <w:spacing w:before="0" w:afterLines="50" w:line="0" w:lineRule="atLeast"/>
        <w:ind w:right="0"/>
        <w:jc w:val="both"/>
        <w:textAlignment w:val="auto"/>
        <w:outlineLvl w:val="9"/>
        <w:rPr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商品</w:t>
      </w:r>
      <w:r>
        <w:rPr>
          <w:rFonts w:hint="eastAsia"/>
          <w:color w:val="000000"/>
          <w:sz w:val="15"/>
          <w:szCs w:val="15"/>
        </w:rPr>
        <w:t>分析包括：</w:t>
      </w:r>
      <w:r>
        <w:rPr>
          <w:rFonts w:hint="eastAsia"/>
          <w:color w:val="000000"/>
          <w:sz w:val="15"/>
          <w:szCs w:val="15"/>
          <w:lang w:val="en-US" w:eastAsia="zh-CN"/>
        </w:rPr>
        <w:t>滞销商品、商品价格分析、经营总况日报表、消费群体分析。</w:t>
      </w:r>
    </w:p>
    <w:p>
      <w:pPr>
        <w:widowControl w:val="0"/>
        <w:numPr>
          <w:ilvl w:val="0"/>
          <w:numId w:val="5"/>
        </w:numPr>
        <w:wordWrap/>
        <w:adjustRightInd/>
        <w:snapToGrid/>
        <w:spacing w:before="0" w:afterLines="50" w:line="0" w:lineRule="atLeast"/>
        <w:ind w:right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  <w:lang w:val="en-US" w:eastAsia="zh-CN"/>
        </w:rPr>
        <w:t>库存</w:t>
      </w:r>
      <w:r>
        <w:rPr>
          <w:rFonts w:hint="eastAsia"/>
          <w:color w:val="000000"/>
          <w:sz w:val="15"/>
          <w:szCs w:val="15"/>
        </w:rPr>
        <w:t>分析包括：</w:t>
      </w:r>
      <w:r>
        <w:rPr>
          <w:rFonts w:hint="eastAsia"/>
          <w:color w:val="000000"/>
          <w:sz w:val="15"/>
          <w:szCs w:val="15"/>
          <w:lang w:val="en-US" w:eastAsia="zh-CN"/>
        </w:rPr>
        <w:t>补货分析、店组库存分析、库存积压报表、库存周转率。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Lines="50" w:line="0" w:lineRule="atLeast"/>
        <w:ind w:leftChars="0" w:right="0" w:right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</w:p>
    <w:p>
      <w:pPr>
        <w:spacing w:beforeLines="50" w:afterLines="50" w:line="0" w:lineRule="atLeast"/>
        <w:jc w:val="left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系统管理：</w:t>
      </w:r>
    </w:p>
    <w:p>
      <w:pPr>
        <w:widowControl w:val="0"/>
        <w:wordWrap/>
        <w:adjustRightInd/>
        <w:snapToGrid/>
        <w:spacing w:beforeLines="50" w:after="0" w:line="0" w:lineRule="atLeast"/>
        <w:ind w:left="0" w:leftChars="0" w:right="0" w:firstLine="304" w:firstLineChars="20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管理操作员权限、系统数据功能，主要包括：系统设置、操作员管理、操作员权限管理、数据库管理、系统数据管理、操作日志、员工档案等。</w:t>
      </w:r>
    </w:p>
    <w:p>
      <w:pPr>
        <w:widowControl w:val="0"/>
        <w:wordWrap/>
        <w:adjustRightInd/>
        <w:snapToGrid/>
        <w:spacing w:beforeLines="50" w:after="0" w:line="0" w:lineRule="atLeast"/>
        <w:ind w:left="0" w:leftChars="0" w:right="0" w:firstLine="304" w:firstLineChars="20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</w:p>
    <w:p>
      <w:pPr>
        <w:spacing w:beforeLines="50" w:afterLines="50" w:line="0" w:lineRule="atLeast"/>
        <w:jc w:val="left"/>
        <w:rPr>
          <w:rFonts w:hint="eastAsia"/>
          <w:b/>
          <w:color w:val="000000"/>
          <w:sz w:val="18"/>
          <w:szCs w:val="18"/>
        </w:rPr>
      </w:pPr>
    </w:p>
    <w:p>
      <w:pPr>
        <w:spacing w:beforeLines="50" w:afterLines="50" w:line="0" w:lineRule="atLeast"/>
        <w:jc w:val="left"/>
        <w:rPr>
          <w:rFonts w:hint="eastAsia"/>
          <w:b/>
          <w:color w:val="000000"/>
          <w:sz w:val="18"/>
          <w:szCs w:val="18"/>
        </w:rPr>
      </w:pPr>
    </w:p>
    <w:p>
      <w:pPr>
        <w:spacing w:beforeLines="50" w:afterLines="50" w:line="0" w:lineRule="atLeast"/>
        <w:jc w:val="left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  <w:lang w:val="en-US" w:eastAsia="zh-CN"/>
        </w:rPr>
        <w:t>信息</w:t>
      </w:r>
      <w:r>
        <w:rPr>
          <w:rFonts w:hint="eastAsia"/>
          <w:b/>
          <w:color w:val="000000"/>
          <w:sz w:val="18"/>
          <w:szCs w:val="18"/>
        </w:rPr>
        <w:t>管理：</w:t>
      </w:r>
    </w:p>
    <w:p>
      <w:pPr>
        <w:widowControl w:val="0"/>
        <w:wordWrap/>
        <w:adjustRightInd/>
        <w:snapToGrid/>
        <w:spacing w:beforeLines="50" w:after="0" w:line="0" w:lineRule="atLeast"/>
        <w:ind w:left="0" w:leftChars="0" w:right="0" w:firstLine="304" w:firstLineChars="20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管理短信发送功能，可向供应商、客户及会员发送信息</w:t>
      </w:r>
      <w:r>
        <w:rPr>
          <w:rFonts w:hint="eastAsia"/>
          <w:color w:val="000000"/>
          <w:sz w:val="15"/>
          <w:szCs w:val="15"/>
          <w:lang w:eastAsia="zh-CN"/>
        </w:rPr>
        <w:t>，</w:t>
      </w:r>
      <w:r>
        <w:rPr>
          <w:rFonts w:hint="eastAsia"/>
          <w:color w:val="000000"/>
          <w:sz w:val="15"/>
          <w:szCs w:val="15"/>
        </w:rPr>
        <w:t>且提供短信自动发送功能。主要包括：短信</w:t>
      </w:r>
      <w:r>
        <w:rPr>
          <w:rFonts w:hint="eastAsia"/>
          <w:color w:val="000000"/>
          <w:sz w:val="15"/>
          <w:szCs w:val="15"/>
          <w:lang w:val="en-US" w:eastAsia="zh-CN"/>
        </w:rPr>
        <w:t>组管理</w:t>
      </w:r>
      <w:r>
        <w:rPr>
          <w:rFonts w:hint="eastAsia"/>
          <w:color w:val="000000"/>
          <w:sz w:val="15"/>
          <w:szCs w:val="15"/>
        </w:rPr>
        <w:t>、</w:t>
      </w:r>
      <w:r>
        <w:rPr>
          <w:rFonts w:hint="eastAsia"/>
          <w:color w:val="000000"/>
          <w:sz w:val="15"/>
          <w:szCs w:val="15"/>
          <w:lang w:val="en-US" w:eastAsia="zh-CN"/>
        </w:rPr>
        <w:t>短信成员管理、</w:t>
      </w:r>
      <w:r>
        <w:rPr>
          <w:rFonts w:hint="eastAsia"/>
          <w:color w:val="000000"/>
          <w:sz w:val="15"/>
          <w:szCs w:val="15"/>
        </w:rPr>
        <w:t>短信单发、短信群发、短信查询等。</w:t>
      </w:r>
    </w:p>
    <w:p>
      <w:pPr>
        <w:widowControl w:val="0"/>
        <w:wordWrap/>
        <w:adjustRightInd/>
        <w:snapToGrid/>
        <w:spacing w:beforeLines="50" w:after="0" w:line="0" w:lineRule="atLeast"/>
        <w:ind w:left="0" w:leftChars="0" w:right="0" w:firstLine="304" w:firstLineChars="20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</w:p>
    <w:p>
      <w:pPr>
        <w:widowControl w:val="0"/>
        <w:wordWrap/>
        <w:adjustRightInd/>
        <w:snapToGrid/>
        <w:spacing w:beforeLines="50" w:after="0" w:line="0" w:lineRule="atLeast"/>
        <w:ind w:left="0" w:leftChars="0" w:right="0" w:firstLine="364" w:firstLineChars="200"/>
        <w:jc w:val="both"/>
        <w:textAlignment w:val="auto"/>
        <w:outlineLvl w:val="9"/>
        <w:rPr>
          <w:rFonts w:ascii="宋体" w:hAnsi="宋体" w:eastAsia="宋体" w:cs="Times New Roman"/>
          <w:color w:val="000000"/>
          <w:kern w:val="2"/>
          <w:sz w:val="18"/>
          <w:szCs w:val="1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18"/>
          <w:szCs w:val="18"/>
          <w:lang w:val="en-US" w:eastAsia="zh-CN" w:bidi="ar-SA"/>
        </w:rPr>
        <w:pict>
          <v:shape id="_x0000_i1034" o:spt="75" type="#_x0000_t75" style="height:122pt;width:247.8pt;" fillcolor="#FFFFFF" filled="f" o:preferrelative="t" stroked="f" coordsize="21600,21600">
            <v:path/>
            <v:fill on="f" color2="#FFFFFF" focussize="0,0"/>
            <v:stroke on="f"/>
            <v:imagedata r:id="rId23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beforeLines="50" w:afterLines="50" w:line="0" w:lineRule="atLeast"/>
        <w:jc w:val="center"/>
        <w:rPr>
          <w:rFonts w:hint="eastAsia" w:ascii="黑体" w:eastAsia="黑体"/>
          <w:color w:val="000000"/>
          <w:sz w:val="15"/>
          <w:szCs w:val="15"/>
        </w:rPr>
      </w:pPr>
      <w:r>
        <w:rPr>
          <w:rFonts w:hint="eastAsia" w:ascii="黑体" w:eastAsia="黑体"/>
          <w:color w:val="000000"/>
          <w:sz w:val="15"/>
          <w:szCs w:val="15"/>
        </w:rPr>
        <w:t>短信发送流程</w:t>
      </w:r>
    </w:p>
    <w:p>
      <w:pPr>
        <w:spacing w:beforeLines="50" w:afterLines="50" w:line="0" w:lineRule="atLeast"/>
        <w:jc w:val="center"/>
        <w:rPr>
          <w:rFonts w:hint="eastAsia" w:ascii="黑体" w:eastAsia="黑体"/>
          <w:color w:val="000000"/>
          <w:sz w:val="15"/>
          <w:szCs w:val="15"/>
        </w:rPr>
      </w:pP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/>
        <w:jc w:val="left"/>
        <w:textAlignment w:val="auto"/>
        <w:outlineLvl w:val="9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前台POS系统：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304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color w:val="000000"/>
          <w:sz w:val="15"/>
          <w:szCs w:val="15"/>
        </w:rPr>
        <w:t>前台POS系统主要实现商品的销售、退货、外送、前台盘点等功能。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304" w:firstLineChars="20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color w:val="000000"/>
          <w:sz w:val="15"/>
          <w:szCs w:val="15"/>
        </w:rPr>
        <w:t>启动POS前台程序（根据安装选项，POS系统可在POS机启动时自动启动），在启动时，系统将检测网络是否连通和是否有收银员信息的存在，如果无收银员信息存在，将不能进入系统。如果网络不通，系统将进入单机断网销售状态。在登陆界面可选择是否进入触摸屏操作界面。</w:t>
      </w:r>
    </w:p>
    <w:p>
      <w:pPr>
        <w:tabs>
          <w:tab w:val="left" w:pos="720"/>
        </w:tabs>
        <w:spacing w:beforeLines="50" w:afterLines="50" w:line="0" w:lineRule="atLeast"/>
        <w:jc w:val="center"/>
        <w:rPr>
          <w:color w:val="000000"/>
        </w:rPr>
      </w:pPr>
      <w:r>
        <w:pict>
          <v:shape id="_x0000_i1040" o:spt="75" alt="" type="#_x0000_t75" style="height:150.5pt;width:200.2pt;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</w:pict>
      </w:r>
    </w:p>
    <w:p>
      <w:pPr>
        <w:tabs>
          <w:tab w:val="left" w:pos="720"/>
        </w:tabs>
        <w:spacing w:beforeLines="50" w:afterLines="50" w:line="0" w:lineRule="atLeast"/>
        <w:ind w:firstLine="420"/>
        <w:jc w:val="center"/>
        <w:rPr>
          <w:rFonts w:hint="eastAsia" w:ascii="黑体" w:eastAsia="黑体"/>
          <w:color w:val="000000"/>
          <w:sz w:val="15"/>
          <w:szCs w:val="15"/>
        </w:rPr>
      </w:pPr>
      <w:r>
        <w:rPr>
          <w:rFonts w:hint="eastAsia" w:ascii="黑体" w:eastAsia="黑体"/>
          <w:color w:val="000000"/>
          <w:sz w:val="15"/>
          <w:szCs w:val="15"/>
        </w:rPr>
        <w:t>收银员</w:t>
      </w:r>
      <w:r>
        <w:rPr>
          <w:rFonts w:hint="eastAsia" w:ascii="黑体" w:eastAsia="黑体"/>
          <w:color w:val="000000"/>
          <w:sz w:val="15"/>
          <w:szCs w:val="15"/>
          <w:lang w:eastAsia="zh-CN"/>
        </w:rPr>
        <w:t>登录</w:t>
      </w:r>
      <w:r>
        <w:rPr>
          <w:rFonts w:hint="eastAsia" w:ascii="黑体" w:eastAsia="黑体"/>
          <w:color w:val="000000"/>
          <w:sz w:val="15"/>
          <w:szCs w:val="15"/>
        </w:rPr>
        <w:t>界面</w:t>
      </w:r>
      <w:bookmarkStart w:id="27" w:name="_GoBack"/>
      <w:bookmarkEnd w:id="27"/>
    </w:p>
    <w:p>
      <w:pPr>
        <w:pStyle w:val="2"/>
        <w:spacing w:beforeLines="50" w:afterLines="50" w:line="0" w:lineRule="atLeast"/>
        <w:rPr>
          <w:color w:val="000000"/>
          <w:sz w:val="30"/>
          <w:szCs w:val="30"/>
        </w:rPr>
      </w:pPr>
      <w:bookmarkStart w:id="14" w:name="_Toc302577172"/>
      <w:bookmarkStart w:id="15" w:name="_Toc22789"/>
      <w:r>
        <w:rPr>
          <w:rFonts w:hint="eastAsia"/>
          <w:color w:val="000000"/>
          <w:sz w:val="30"/>
          <w:szCs w:val="30"/>
        </w:rPr>
        <w:t>产品使用说明</w:t>
      </w:r>
      <w:bookmarkEnd w:id="14"/>
      <w:bookmarkEnd w:id="15"/>
    </w:p>
    <w:p>
      <w:pPr>
        <w:pStyle w:val="3"/>
        <w:spacing w:beforeLines="50" w:afterLines="50" w:line="0" w:lineRule="atLeast"/>
        <w:rPr>
          <w:color w:val="000000"/>
          <w:sz w:val="24"/>
          <w:szCs w:val="24"/>
        </w:rPr>
      </w:pPr>
      <w:bookmarkStart w:id="16" w:name="_Toc14834"/>
      <w:bookmarkStart w:id="17" w:name="_Toc302577173"/>
      <w:r>
        <w:rPr>
          <w:rFonts w:hint="eastAsia"/>
          <w:color w:val="000000"/>
          <w:sz w:val="24"/>
          <w:szCs w:val="24"/>
        </w:rPr>
        <w:t>产品安装</w:t>
      </w:r>
      <w:bookmarkEnd w:id="16"/>
      <w:bookmarkEnd w:id="17"/>
    </w:p>
    <w:p>
      <w:pPr>
        <w:numPr>
          <w:ilvl w:val="0"/>
          <w:numId w:val="0"/>
        </w:numPr>
        <w:spacing w:beforeLines="50" w:afterLines="50" w:line="0" w:lineRule="atLeast"/>
        <w:ind w:leftChars="0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一、服务器端的安装</w:t>
      </w:r>
    </w:p>
    <w:p>
      <w:pPr>
        <w:widowControl w:val="0"/>
        <w:numPr>
          <w:ilvl w:val="0"/>
          <w:numId w:val="6"/>
        </w:numPr>
        <w:wordWrap/>
        <w:adjustRightInd/>
        <w:snapToGrid/>
        <w:spacing w:before="0" w:after="0" w:line="0" w:lineRule="atLeast"/>
        <w:ind w:left="425" w:leftChars="0" w:right="0" w:hanging="425" w:firstLineChars="0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运行</w:t>
      </w:r>
      <w:r>
        <w:rPr>
          <w:rFonts w:ascii="宋体" w:hAnsi="宋体"/>
          <w:color w:val="000000"/>
          <w:sz w:val="15"/>
          <w:szCs w:val="15"/>
        </w:rPr>
        <w:t>server</w:t>
      </w:r>
      <w:r>
        <w:rPr>
          <w:rFonts w:hint="eastAsia" w:ascii="宋体" w:hAnsi="宋体"/>
          <w:color w:val="000000"/>
          <w:sz w:val="15"/>
          <w:szCs w:val="15"/>
        </w:rPr>
        <w:t>v</w:t>
      </w:r>
      <w:r>
        <w:rPr>
          <w:rFonts w:hint="eastAsia" w:ascii="宋体" w:hAnsi="宋体"/>
          <w:color w:val="000000"/>
          <w:sz w:val="15"/>
          <w:szCs w:val="15"/>
          <w:lang w:val="en-US" w:eastAsia="zh-CN"/>
        </w:rPr>
        <w:t>10</w:t>
      </w:r>
      <w:r>
        <w:rPr>
          <w:rFonts w:ascii="宋体" w:hAnsi="宋体"/>
          <w:color w:val="000000"/>
          <w:sz w:val="15"/>
          <w:szCs w:val="15"/>
        </w:rPr>
        <w:t>.exe</w:t>
      </w:r>
      <w:r>
        <w:rPr>
          <w:rFonts w:hint="eastAsia" w:ascii="宋体" w:hAnsi="宋体"/>
          <w:color w:val="000000"/>
          <w:sz w:val="15"/>
          <w:szCs w:val="15"/>
        </w:rPr>
        <w:t>文件，启动安装向导；</w:t>
      </w:r>
    </w:p>
    <w:p>
      <w:pPr>
        <w:widowControl w:val="0"/>
        <w:numPr>
          <w:ilvl w:val="0"/>
          <w:numId w:val="6"/>
        </w:numPr>
        <w:wordWrap/>
        <w:adjustRightInd/>
        <w:snapToGrid/>
        <w:spacing w:before="0" w:after="0" w:line="0" w:lineRule="atLeast"/>
        <w:ind w:left="425" w:leftChars="0" w:right="0" w:hanging="425" w:firstLineChars="0"/>
        <w:jc w:val="left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选择版本类型及连锁机构类型；</w:t>
      </w:r>
    </w:p>
    <w:p>
      <w:pPr>
        <w:widowControl w:val="0"/>
        <w:numPr>
          <w:ilvl w:val="0"/>
          <w:numId w:val="6"/>
        </w:numPr>
        <w:wordWrap/>
        <w:adjustRightInd/>
        <w:snapToGrid/>
        <w:spacing w:before="0" w:after="0" w:line="0" w:lineRule="atLeast"/>
        <w:ind w:left="425" w:leftChars="0" w:right="0" w:hanging="425" w:firstLineChars="0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选择数据库系统版本；</w:t>
      </w:r>
    </w:p>
    <w:p>
      <w:pPr>
        <w:widowControl w:val="0"/>
        <w:numPr>
          <w:ilvl w:val="0"/>
          <w:numId w:val="6"/>
        </w:numPr>
        <w:wordWrap/>
        <w:adjustRightInd/>
        <w:snapToGrid/>
        <w:spacing w:before="0" w:after="0" w:line="0" w:lineRule="atLeast"/>
        <w:ind w:left="425" w:leftChars="0" w:right="0" w:hanging="425" w:firstLineChars="0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录入数据库sa密码及相关信息；</w:t>
      </w:r>
    </w:p>
    <w:p>
      <w:pPr>
        <w:widowControl w:val="0"/>
        <w:numPr>
          <w:ilvl w:val="0"/>
          <w:numId w:val="6"/>
        </w:numPr>
        <w:wordWrap/>
        <w:adjustRightInd/>
        <w:snapToGrid/>
        <w:spacing w:before="0" w:after="0" w:line="0" w:lineRule="atLeast"/>
        <w:ind w:left="425" w:leftChars="0" w:right="0" w:hanging="425" w:firstLineChars="0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选择要安装的应用；</w:t>
      </w:r>
    </w:p>
    <w:p>
      <w:pPr>
        <w:widowControl w:val="0"/>
        <w:numPr>
          <w:ilvl w:val="0"/>
          <w:numId w:val="6"/>
        </w:numPr>
        <w:wordWrap/>
        <w:adjustRightInd/>
        <w:snapToGrid/>
        <w:spacing w:before="0" w:afterLines="50" w:line="0" w:lineRule="atLeast"/>
        <w:ind w:left="425" w:leftChars="0" w:right="0" w:hanging="425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完成安装。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0" w:firstLineChars="0"/>
        <w:jc w:val="both"/>
        <w:textAlignment w:val="auto"/>
        <w:outlineLvl w:val="9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二、客户端的安装</w:t>
      </w:r>
    </w:p>
    <w:p>
      <w:pPr>
        <w:widowControl w:val="0"/>
        <w:numPr>
          <w:ilvl w:val="0"/>
          <w:numId w:val="7"/>
        </w:numPr>
        <w:wordWrap/>
        <w:adjustRightInd/>
        <w:snapToGrid/>
        <w:spacing w:before="0" w:after="0" w:line="0" w:lineRule="atLeast"/>
        <w:ind w:left="420" w:leftChars="0" w:right="0" w:hanging="420" w:firstLineChars="0"/>
        <w:jc w:val="both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运行setup.exe文件，启动安装向导；</w:t>
      </w:r>
    </w:p>
    <w:p>
      <w:pPr>
        <w:widowControl w:val="0"/>
        <w:numPr>
          <w:ilvl w:val="0"/>
          <w:numId w:val="7"/>
        </w:numPr>
        <w:wordWrap/>
        <w:adjustRightInd/>
        <w:snapToGrid/>
        <w:spacing w:before="0" w:after="0" w:line="0" w:lineRule="atLeast"/>
        <w:ind w:left="420" w:leftChars="0" w:right="0" w:hanging="420" w:firstLineChars="0"/>
        <w:jc w:val="both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选择安装类型；</w:t>
      </w:r>
    </w:p>
    <w:p>
      <w:pPr>
        <w:widowControl w:val="0"/>
        <w:numPr>
          <w:ilvl w:val="0"/>
          <w:numId w:val="7"/>
        </w:numPr>
        <w:wordWrap/>
        <w:adjustRightInd/>
        <w:snapToGrid/>
        <w:spacing w:before="0" w:after="0" w:line="0" w:lineRule="atLeast"/>
        <w:ind w:left="420" w:leftChars="0" w:right="0" w:hanging="420" w:firstLineChars="0"/>
        <w:jc w:val="both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输入服务器端IP地址和端口号；</w:t>
      </w:r>
    </w:p>
    <w:p>
      <w:pPr>
        <w:widowControl w:val="0"/>
        <w:numPr>
          <w:ilvl w:val="0"/>
          <w:numId w:val="7"/>
        </w:numPr>
        <w:wordWrap/>
        <w:adjustRightInd/>
        <w:snapToGrid/>
        <w:spacing w:before="0" w:after="0" w:line="0" w:lineRule="atLeast"/>
        <w:ind w:left="420" w:leftChars="0" w:right="0" w:hanging="420" w:firstLineChars="0"/>
        <w:jc w:val="both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选择安装路径；</w:t>
      </w:r>
    </w:p>
    <w:p>
      <w:pPr>
        <w:widowControl w:val="0"/>
        <w:numPr>
          <w:ilvl w:val="0"/>
          <w:numId w:val="7"/>
        </w:numPr>
        <w:wordWrap/>
        <w:adjustRightInd/>
        <w:snapToGrid/>
        <w:spacing w:before="0" w:after="0" w:line="0" w:lineRule="atLeast"/>
        <w:ind w:left="420" w:leftChars="0" w:right="0" w:hanging="420" w:firstLineChars="0"/>
        <w:jc w:val="both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选择程序文件夹，默认即可；</w:t>
      </w:r>
    </w:p>
    <w:p>
      <w:pPr>
        <w:widowControl w:val="0"/>
        <w:numPr>
          <w:ilvl w:val="0"/>
          <w:numId w:val="7"/>
        </w:numPr>
        <w:wordWrap/>
        <w:adjustRightInd/>
        <w:snapToGrid/>
        <w:spacing w:before="0" w:after="0" w:line="0" w:lineRule="atLeast"/>
        <w:ind w:left="420" w:leftChars="0" w:right="0" w:hanging="420" w:firstLineChars="0"/>
        <w:jc w:val="both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完成安装。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Chars="0" w:right="0"/>
        <w:jc w:val="both"/>
        <w:textAlignment w:val="auto"/>
        <w:outlineLvl w:val="9"/>
        <w:rPr>
          <w:rFonts w:hint="eastAsia" w:ascii="宋体" w:hAnsi="宋体"/>
          <w:color w:val="000000"/>
          <w:sz w:val="15"/>
          <w:szCs w:val="15"/>
        </w:rPr>
      </w:pPr>
    </w:p>
    <w:p>
      <w:pPr>
        <w:spacing w:beforeLines="50" w:afterLines="50" w:line="0" w:lineRule="atLeast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 xml:space="preserve">三、传输程序安装 </w:t>
      </w:r>
    </w:p>
    <w:p>
      <w:pPr>
        <w:widowControl w:val="0"/>
        <w:numPr>
          <w:ilvl w:val="0"/>
          <w:numId w:val="8"/>
        </w:numPr>
        <w:wordWrap/>
        <w:adjustRightInd/>
        <w:snapToGrid/>
        <w:spacing w:before="0" w:after="0" w:line="0" w:lineRule="atLeast"/>
        <w:ind w:left="420" w:leftChars="0" w:right="0" w:hanging="420" w:firstLineChars="0"/>
        <w:jc w:val="both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传输程序必须安装在总部服务器；</w:t>
      </w:r>
    </w:p>
    <w:p>
      <w:pPr>
        <w:widowControl w:val="0"/>
        <w:numPr>
          <w:ilvl w:val="0"/>
          <w:numId w:val="8"/>
        </w:numPr>
        <w:wordWrap/>
        <w:adjustRightInd/>
        <w:snapToGrid/>
        <w:spacing w:before="0" w:after="0" w:line="0" w:lineRule="atLeast"/>
        <w:ind w:left="420" w:leftChars="0" w:right="0" w:hanging="420" w:firstLineChars="0"/>
        <w:jc w:val="both"/>
        <w:textAlignment w:val="auto"/>
        <w:outlineLvl w:val="9"/>
        <w:rPr>
          <w:b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安装连锁版总部数据库时会自动安装；双击trans.exe可手动安装或卸载；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right="0"/>
        <w:jc w:val="both"/>
        <w:textAlignment w:val="auto"/>
        <w:outlineLvl w:val="9"/>
        <w:rPr>
          <w:b/>
          <w:color w:val="000000"/>
          <w:sz w:val="18"/>
          <w:szCs w:val="18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right="0"/>
        <w:jc w:val="both"/>
        <w:textAlignment w:val="auto"/>
        <w:outlineLvl w:val="9"/>
        <w:rPr>
          <w:b/>
          <w:color w:val="000000"/>
          <w:sz w:val="18"/>
          <w:szCs w:val="18"/>
        </w:rPr>
      </w:pPr>
    </w:p>
    <w:p>
      <w:pPr>
        <w:spacing w:beforeLines="50" w:afterLines="50" w:line="0" w:lineRule="atLeast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四、自动升级程序安装</w:t>
      </w:r>
    </w:p>
    <w:p>
      <w:pPr>
        <w:widowControl w:val="0"/>
        <w:numPr>
          <w:ilvl w:val="0"/>
          <w:numId w:val="9"/>
        </w:numPr>
        <w:wordWrap/>
        <w:adjustRightInd/>
        <w:snapToGrid/>
        <w:spacing w:before="0" w:after="0" w:line="0" w:lineRule="atLeast"/>
        <w:ind w:left="420" w:leftChars="0" w:right="0" w:hanging="420" w:firstLineChars="0"/>
        <w:jc w:val="both"/>
        <w:textAlignment w:val="auto"/>
        <w:outlineLvl w:val="9"/>
        <w:rPr>
          <w:b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自动升级程序必须安装在总部服务器上，并且总部服务器必须安装客户端程序；</w:t>
      </w:r>
    </w:p>
    <w:p>
      <w:pPr>
        <w:widowControl w:val="0"/>
        <w:numPr>
          <w:ilvl w:val="0"/>
          <w:numId w:val="9"/>
        </w:numPr>
        <w:wordWrap/>
        <w:adjustRightInd/>
        <w:snapToGrid/>
        <w:spacing w:before="0" w:after="0" w:line="0" w:lineRule="atLeast"/>
        <w:ind w:left="420" w:leftChars="0" w:right="0" w:hanging="420" w:firstLineChars="0"/>
        <w:jc w:val="both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安装总部数据库时可以点击安装自动升级程序；也可双击auto_up.exe安装或卸载；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right="0"/>
        <w:jc w:val="both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right="0"/>
        <w:jc w:val="both"/>
        <w:textAlignment w:val="auto"/>
        <w:outlineLvl w:val="9"/>
        <w:rPr>
          <w:rFonts w:hint="eastAsia" w:ascii="宋体" w:hAnsi="宋体"/>
          <w:color w:val="000000"/>
          <w:sz w:val="15"/>
          <w:szCs w:val="15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right="0"/>
        <w:jc w:val="both"/>
        <w:textAlignment w:val="auto"/>
        <w:outlineLvl w:val="9"/>
        <w:rPr>
          <w:rFonts w:hint="eastAsia" w:ascii="宋体" w:hAnsi="宋体"/>
          <w:color w:val="000000"/>
          <w:sz w:val="15"/>
          <w:szCs w:val="15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right="0"/>
        <w:jc w:val="both"/>
        <w:textAlignment w:val="auto"/>
        <w:outlineLvl w:val="9"/>
        <w:rPr>
          <w:rFonts w:hint="eastAsia" w:ascii="宋体" w:hAnsi="宋体"/>
          <w:color w:val="000000"/>
          <w:sz w:val="15"/>
          <w:szCs w:val="15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right="0"/>
        <w:jc w:val="both"/>
        <w:textAlignment w:val="auto"/>
        <w:outlineLvl w:val="9"/>
        <w:rPr>
          <w:rFonts w:hint="eastAsia" w:ascii="宋体" w:hAnsi="宋体"/>
          <w:color w:val="000000"/>
          <w:sz w:val="15"/>
          <w:szCs w:val="15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right="0"/>
        <w:jc w:val="both"/>
        <w:textAlignment w:val="auto"/>
        <w:outlineLvl w:val="9"/>
        <w:rPr>
          <w:rFonts w:hint="eastAsia" w:ascii="宋体" w:hAnsi="宋体"/>
          <w:color w:val="000000"/>
          <w:sz w:val="15"/>
          <w:szCs w:val="15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right="0"/>
        <w:jc w:val="both"/>
        <w:textAlignment w:val="auto"/>
        <w:outlineLvl w:val="9"/>
        <w:rPr>
          <w:rFonts w:hint="eastAsia" w:ascii="宋体" w:hAnsi="宋体"/>
          <w:color w:val="000000"/>
          <w:sz w:val="15"/>
          <w:szCs w:val="15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right="0"/>
        <w:jc w:val="both"/>
        <w:textAlignment w:val="auto"/>
        <w:outlineLvl w:val="9"/>
        <w:rPr>
          <w:rFonts w:hint="eastAsia" w:ascii="宋体" w:hAnsi="宋体"/>
          <w:color w:val="000000"/>
          <w:sz w:val="15"/>
          <w:szCs w:val="15"/>
        </w:rPr>
      </w:pPr>
    </w:p>
    <w:p>
      <w:pPr>
        <w:pStyle w:val="3"/>
        <w:spacing w:beforeLines="50" w:afterLines="50" w:line="0" w:lineRule="atLeast"/>
        <w:rPr>
          <w:color w:val="000000"/>
          <w:sz w:val="24"/>
          <w:szCs w:val="24"/>
        </w:rPr>
      </w:pPr>
      <w:bookmarkStart w:id="18" w:name="_Toc22745"/>
      <w:bookmarkStart w:id="19" w:name="_Toc302577174"/>
      <w:r>
        <w:rPr>
          <w:rFonts w:hint="eastAsia"/>
          <w:color w:val="000000"/>
          <w:sz w:val="24"/>
          <w:szCs w:val="24"/>
        </w:rPr>
        <w:t>产品卸载</w:t>
      </w:r>
      <w:bookmarkEnd w:id="18"/>
      <w:bookmarkEnd w:id="19"/>
    </w:p>
    <w:p>
      <w:pPr>
        <w:widowControl w:val="0"/>
        <w:numPr>
          <w:ilvl w:val="0"/>
          <w:numId w:val="10"/>
        </w:numPr>
        <w:wordWrap/>
        <w:adjustRightInd/>
        <w:snapToGrid/>
        <w:spacing w:before="0" w:after="0" w:line="0" w:lineRule="atLeast"/>
        <w:ind w:left="420" w:leftChars="0" w:right="0" w:hanging="420" w:firstLineChars="0"/>
        <w:jc w:val="both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单击“开始”-“设置”-“控制面板”。</w:t>
      </w:r>
    </w:p>
    <w:p>
      <w:pPr>
        <w:widowControl w:val="0"/>
        <w:numPr>
          <w:ilvl w:val="0"/>
          <w:numId w:val="10"/>
        </w:numPr>
        <w:wordWrap/>
        <w:adjustRightInd/>
        <w:snapToGrid/>
        <w:spacing w:before="0" w:after="0" w:line="0" w:lineRule="atLeast"/>
        <w:ind w:left="420" w:leftChars="0" w:right="0" w:hanging="420" w:firstLineChars="0"/>
        <w:jc w:val="both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双击“添加/删除程序”图标。</w:t>
      </w:r>
    </w:p>
    <w:p>
      <w:pPr>
        <w:widowControl w:val="0"/>
        <w:numPr>
          <w:ilvl w:val="0"/>
          <w:numId w:val="10"/>
        </w:numPr>
        <w:wordWrap/>
        <w:adjustRightInd/>
        <w:snapToGrid/>
        <w:spacing w:before="0" w:after="0" w:line="0" w:lineRule="atLeast"/>
        <w:ind w:left="420" w:leftChars="0" w:right="0" w:hanging="420" w:firstLineChars="0"/>
        <w:jc w:val="both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在“更改或删除程序(H)”标签中，选中“思迅商云”，然后点击“更改/删除”按钮，按向导完成卸载操作。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Chars="0" w:right="0" w:rightChars="0"/>
        <w:jc w:val="both"/>
        <w:textAlignment w:val="auto"/>
        <w:outlineLvl w:val="9"/>
        <w:rPr>
          <w:rFonts w:hint="eastAsia" w:ascii="宋体" w:hAnsi="宋体"/>
          <w:color w:val="000000"/>
          <w:sz w:val="15"/>
          <w:szCs w:val="15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Chars="0" w:right="0" w:rightChars="0"/>
        <w:jc w:val="both"/>
        <w:textAlignment w:val="auto"/>
        <w:outlineLvl w:val="9"/>
        <w:rPr>
          <w:rFonts w:hint="eastAsia" w:ascii="宋体" w:hAnsi="宋体"/>
          <w:color w:val="000000"/>
          <w:sz w:val="15"/>
          <w:szCs w:val="15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Chars="0" w:right="0" w:rightChars="0"/>
        <w:jc w:val="both"/>
        <w:textAlignment w:val="auto"/>
        <w:outlineLvl w:val="9"/>
        <w:rPr>
          <w:rFonts w:hint="eastAsia" w:ascii="宋体" w:hAnsi="宋体" w:eastAsia="宋体"/>
          <w:color w:val="000000"/>
          <w:sz w:val="15"/>
          <w:szCs w:val="15"/>
          <w:lang w:eastAsia="zh-CN"/>
        </w:rPr>
      </w:pPr>
      <w:r>
        <w:rPr>
          <w:rFonts w:hint="eastAsia" w:ascii="宋体" w:hAnsi="宋体" w:eastAsia="宋体"/>
          <w:color w:val="000000"/>
          <w:sz w:val="15"/>
          <w:szCs w:val="15"/>
          <w:lang w:eastAsia="zh-CN"/>
        </w:rPr>
        <w:pict>
          <v:shape id="_x0000_i1036" o:spt="75" alt="1111" type="#_x0000_t75" style="height:72.6pt;width:286.4pt;" filled="f" o:preferrelative="t" stroked="f" coordsize="21600,21600">
            <v:path/>
            <v:fill on="f" focussize="0,0"/>
            <v:stroke on="f"/>
            <v:imagedata r:id="rId25" o:title="1111"/>
            <o:lock v:ext="edit" aspectratio="t"/>
            <w10:wrap type="none"/>
            <w10:anchorlock/>
          </v:shape>
        </w:pic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0" w:lineRule="atLeast"/>
        <w:ind w:leftChars="0" w:right="0" w:rightChars="0"/>
        <w:jc w:val="center"/>
        <w:textAlignment w:val="auto"/>
        <w:outlineLvl w:val="9"/>
        <w:rPr>
          <w:rFonts w:hint="eastAsia" w:ascii="宋体" w:hAnsi="宋体" w:eastAsia="宋体"/>
          <w:color w:val="000000"/>
          <w:sz w:val="15"/>
          <w:szCs w:val="15"/>
          <w:lang w:eastAsia="zh-CN"/>
        </w:rPr>
      </w:pPr>
      <w:r>
        <w:rPr>
          <w:rFonts w:hint="eastAsia" w:ascii="黑体" w:eastAsia="黑体"/>
          <w:color w:val="000000"/>
          <w:sz w:val="15"/>
          <w:szCs w:val="15"/>
        </w:rPr>
        <w:t>产品卸载</w:t>
      </w:r>
    </w:p>
    <w:p>
      <w:pPr>
        <w:widowControl w:val="0"/>
        <w:numPr>
          <w:ilvl w:val="0"/>
          <w:numId w:val="0"/>
        </w:numPr>
        <w:tabs>
          <w:tab w:val="left" w:pos="420"/>
        </w:tabs>
        <w:wordWrap/>
        <w:adjustRightInd/>
        <w:snapToGrid/>
        <w:spacing w:before="0" w:after="0" w:line="0" w:lineRule="atLeast"/>
        <w:ind w:right="0" w:rightChars="0"/>
        <w:jc w:val="both"/>
        <w:textAlignment w:val="auto"/>
        <w:outlineLvl w:val="9"/>
        <w:rPr>
          <w:rFonts w:hint="eastAsia" w:ascii="宋体" w:hAnsi="宋体"/>
          <w:color w:val="000000"/>
          <w:sz w:val="15"/>
          <w:szCs w:val="15"/>
        </w:rPr>
      </w:pPr>
    </w:p>
    <w:p>
      <w:pPr>
        <w:widowControl w:val="0"/>
        <w:numPr>
          <w:ilvl w:val="0"/>
          <w:numId w:val="0"/>
        </w:numPr>
        <w:tabs>
          <w:tab w:val="left" w:pos="420"/>
        </w:tabs>
        <w:wordWrap/>
        <w:adjustRightInd/>
        <w:snapToGrid/>
        <w:spacing w:before="0" w:after="0" w:line="0" w:lineRule="atLeast"/>
        <w:ind w:right="0" w:rightChars="0"/>
        <w:jc w:val="both"/>
        <w:textAlignment w:val="auto"/>
        <w:outlineLvl w:val="9"/>
        <w:rPr>
          <w:rFonts w:hint="eastAsia" w:ascii="宋体" w:hAnsi="宋体"/>
          <w:color w:val="000000"/>
          <w:sz w:val="15"/>
          <w:szCs w:val="15"/>
        </w:rPr>
      </w:pPr>
    </w:p>
    <w:p>
      <w:pPr>
        <w:widowControl w:val="0"/>
        <w:numPr>
          <w:ilvl w:val="0"/>
          <w:numId w:val="0"/>
        </w:numPr>
        <w:tabs>
          <w:tab w:val="left" w:pos="420"/>
        </w:tabs>
        <w:wordWrap/>
        <w:adjustRightInd/>
        <w:snapToGrid/>
        <w:spacing w:before="0" w:after="0" w:line="0" w:lineRule="atLeast"/>
        <w:ind w:right="0" w:rightChars="0"/>
        <w:jc w:val="both"/>
        <w:textAlignment w:val="auto"/>
        <w:outlineLvl w:val="9"/>
        <w:rPr>
          <w:rFonts w:hint="eastAsia" w:ascii="宋体" w:hAnsi="宋体"/>
          <w:color w:val="000000"/>
          <w:sz w:val="15"/>
          <w:szCs w:val="15"/>
        </w:rPr>
      </w:pPr>
    </w:p>
    <w:p>
      <w:pPr>
        <w:widowControl w:val="0"/>
        <w:numPr>
          <w:ilvl w:val="0"/>
          <w:numId w:val="0"/>
        </w:numPr>
        <w:tabs>
          <w:tab w:val="left" w:pos="420"/>
        </w:tabs>
        <w:wordWrap/>
        <w:adjustRightInd/>
        <w:snapToGrid/>
        <w:spacing w:before="0" w:after="0" w:line="0" w:lineRule="atLeast"/>
        <w:ind w:right="0" w:rightChars="0"/>
        <w:jc w:val="both"/>
        <w:textAlignment w:val="auto"/>
        <w:outlineLvl w:val="9"/>
        <w:rPr>
          <w:rFonts w:hint="eastAsia" w:ascii="宋体" w:hAnsi="宋体"/>
          <w:color w:val="000000"/>
          <w:sz w:val="15"/>
          <w:szCs w:val="15"/>
        </w:rPr>
      </w:pPr>
    </w:p>
    <w:p>
      <w:pPr>
        <w:widowControl w:val="0"/>
        <w:numPr>
          <w:ilvl w:val="0"/>
          <w:numId w:val="0"/>
        </w:numPr>
        <w:tabs>
          <w:tab w:val="left" w:pos="420"/>
        </w:tabs>
        <w:wordWrap/>
        <w:adjustRightInd/>
        <w:snapToGrid/>
        <w:spacing w:before="0" w:after="0" w:line="0" w:lineRule="atLeast"/>
        <w:ind w:right="0" w:rightChars="0"/>
        <w:jc w:val="both"/>
        <w:textAlignment w:val="auto"/>
        <w:outlineLvl w:val="9"/>
        <w:rPr>
          <w:rFonts w:hint="eastAsia" w:ascii="宋体" w:hAnsi="宋体"/>
          <w:color w:val="000000"/>
          <w:sz w:val="15"/>
          <w:szCs w:val="15"/>
        </w:rPr>
      </w:pPr>
    </w:p>
    <w:p>
      <w:pPr>
        <w:widowControl w:val="0"/>
        <w:numPr>
          <w:ilvl w:val="0"/>
          <w:numId w:val="0"/>
        </w:numPr>
        <w:tabs>
          <w:tab w:val="left" w:pos="420"/>
        </w:tabs>
        <w:wordWrap/>
        <w:adjustRightInd/>
        <w:snapToGrid/>
        <w:spacing w:before="0" w:after="0" w:line="0" w:lineRule="atLeast"/>
        <w:ind w:right="0" w:rightChars="0"/>
        <w:jc w:val="both"/>
        <w:textAlignment w:val="auto"/>
        <w:outlineLvl w:val="9"/>
        <w:rPr>
          <w:rFonts w:hint="eastAsia" w:ascii="宋体" w:hAnsi="宋体"/>
          <w:color w:val="000000"/>
          <w:sz w:val="15"/>
          <w:szCs w:val="15"/>
        </w:rPr>
      </w:pPr>
    </w:p>
    <w:p>
      <w:pPr>
        <w:pStyle w:val="3"/>
        <w:spacing w:beforeLines="50" w:afterLines="50" w:line="0" w:lineRule="atLeast"/>
        <w:rPr>
          <w:color w:val="000000"/>
          <w:sz w:val="24"/>
          <w:szCs w:val="24"/>
        </w:rPr>
      </w:pPr>
      <w:bookmarkStart w:id="20" w:name="_Toc302577175"/>
      <w:bookmarkStart w:id="21" w:name="_Toc1678"/>
      <w:r>
        <w:rPr>
          <w:rFonts w:hint="eastAsia"/>
          <w:color w:val="000000"/>
          <w:sz w:val="24"/>
          <w:szCs w:val="24"/>
        </w:rPr>
        <w:t>首次使用</w:t>
      </w:r>
      <w:bookmarkEnd w:id="20"/>
      <w:bookmarkEnd w:id="21"/>
    </w:p>
    <w:p>
      <w:pPr>
        <w:widowControl w:val="0"/>
        <w:numPr>
          <w:ilvl w:val="0"/>
          <w:numId w:val="11"/>
        </w:numPr>
        <w:wordWrap/>
        <w:adjustRightInd/>
        <w:snapToGrid/>
        <w:spacing w:before="0" w:after="0" w:line="0" w:lineRule="atLeast"/>
        <w:ind w:left="420" w:leftChars="0" w:right="0" w:hanging="420" w:firstLineChars="0"/>
        <w:jc w:val="both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登录系统，首次登录时，系统管理员的用户名和密码都为“1001”，进入系统后，请注意马上修改密码。</w:t>
      </w:r>
    </w:p>
    <w:p>
      <w:pPr>
        <w:widowControl w:val="0"/>
        <w:numPr>
          <w:ilvl w:val="0"/>
          <w:numId w:val="11"/>
        </w:numPr>
        <w:wordWrap/>
        <w:adjustRightInd/>
        <w:snapToGrid/>
        <w:spacing w:before="0" w:after="0" w:line="0" w:lineRule="atLeast"/>
        <w:ind w:left="420" w:leftChars="0" w:right="0" w:hanging="420" w:firstLineChars="0"/>
        <w:jc w:val="both"/>
        <w:textAlignment w:val="auto"/>
        <w:outlineLvl w:val="9"/>
        <w:rPr>
          <w:rFonts w:ascii="宋体" w:hAnsi="宋体"/>
          <w:color w:val="000000"/>
          <w:sz w:val="15"/>
          <w:szCs w:val="15"/>
        </w:rPr>
      </w:pPr>
      <w:r>
        <w:rPr>
          <w:rFonts w:hint="eastAsia" w:ascii="宋体" w:hAnsi="宋体"/>
          <w:color w:val="000000"/>
          <w:sz w:val="15"/>
          <w:szCs w:val="15"/>
        </w:rPr>
        <w:t>单店版或连锁版总部，第一次登录后需录入分店名称等相关信息。</w:t>
      </w:r>
    </w:p>
    <w:p>
      <w:pPr>
        <w:tabs>
          <w:tab w:val="left" w:pos="900"/>
        </w:tabs>
        <w:spacing w:beforeLines="50" w:afterLines="50" w:line="0" w:lineRule="atLeast"/>
        <w:jc w:val="center"/>
        <w:rPr>
          <w:color w:val="000000"/>
          <w:sz w:val="18"/>
          <w:szCs w:val="18"/>
        </w:rPr>
      </w:pPr>
      <w:r>
        <w:pict>
          <v:shape id="_x0000_i1039" o:spt="75" alt="" type="#_x0000_t75" style="height:154pt;width:169.15pt;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</w:pict>
      </w:r>
    </w:p>
    <w:p>
      <w:pPr>
        <w:spacing w:beforeLines="50" w:afterLines="50" w:line="0" w:lineRule="atLeast"/>
        <w:jc w:val="center"/>
        <w:rPr>
          <w:rFonts w:hint="eastAsia" w:ascii="黑体" w:eastAsia="黑体"/>
          <w:color w:val="000000"/>
          <w:sz w:val="15"/>
          <w:szCs w:val="15"/>
        </w:rPr>
      </w:pPr>
      <w:r>
        <w:rPr>
          <w:rFonts w:hint="eastAsia" w:ascii="黑体" w:eastAsia="黑体"/>
          <w:color w:val="000000"/>
          <w:sz w:val="15"/>
          <w:szCs w:val="15"/>
        </w:rPr>
        <w:t>首次使用设置</w:t>
      </w:r>
    </w:p>
    <w:p>
      <w:pPr>
        <w:pStyle w:val="2"/>
        <w:keepNext/>
        <w:keepLines/>
        <w:widowControl w:val="0"/>
        <w:wordWrap/>
        <w:adjustRightInd/>
        <w:snapToGrid/>
        <w:spacing w:before="0" w:afterLines="50" w:line="0" w:lineRule="atLeast"/>
        <w:ind w:left="0" w:leftChars="0" w:right="0" w:firstLine="0" w:firstLineChars="0"/>
        <w:jc w:val="both"/>
        <w:textAlignment w:val="auto"/>
        <w:outlineLvl w:val="1"/>
        <w:rPr>
          <w:color w:val="000000"/>
          <w:sz w:val="30"/>
          <w:szCs w:val="30"/>
        </w:rPr>
      </w:pPr>
      <w:bookmarkStart w:id="22" w:name="_Toc12259"/>
      <w:bookmarkStart w:id="23" w:name="_Toc302577176"/>
      <w:r>
        <w:rPr>
          <w:rFonts w:hint="eastAsia"/>
          <w:color w:val="000000"/>
          <w:sz w:val="30"/>
          <w:szCs w:val="30"/>
        </w:rPr>
        <w:t>常见问题答疑</w:t>
      </w:r>
      <w:bookmarkEnd w:id="22"/>
      <w:bookmarkEnd w:id="23"/>
    </w:p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bookmarkStart w:id="24" w:name="_Toc300766375"/>
      <w:r>
        <w:rPr>
          <w:rFonts w:hint="eastAsia"/>
          <w:color w:val="000000"/>
          <w:sz w:val="15"/>
          <w:szCs w:val="15"/>
        </w:rPr>
        <w:t>Ｑ：一品多码在软件中如何处理？</w:t>
      </w:r>
    </w:p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Ａ：将多个条码的一个作为货号，将其它条码添加到商品档案的附加条码处，前台扫描任意条码都将销售同一个商品。</w:t>
      </w:r>
    </w:p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</w:p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Ｑ：为什么做了采购入库，但在库存查询时商品的成本价仍然为0？</w:t>
      </w:r>
    </w:p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Ａ：成本价在日结之后才会计算出来。</w:t>
      </w:r>
    </w:p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</w:p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Ｑ：日结时需要退出前台POS收银机吗？</w:t>
      </w:r>
    </w:p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Ａ：可以不退出，但建议不要在前台销售时日结，</w:t>
      </w:r>
      <w:r>
        <w:rPr>
          <w:rFonts w:hint="eastAsia"/>
          <w:color w:val="000000"/>
          <w:sz w:val="15"/>
          <w:szCs w:val="15"/>
          <w:lang w:eastAsia="zh-CN"/>
        </w:rPr>
        <w:t>以免</w:t>
      </w:r>
      <w:r>
        <w:rPr>
          <w:rFonts w:hint="eastAsia"/>
          <w:color w:val="000000"/>
          <w:sz w:val="15"/>
          <w:szCs w:val="15"/>
        </w:rPr>
        <w:t>影响收银速度或者导致前台死机。</w:t>
      </w:r>
    </w:p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</w:p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Ｑ：加盟店能否做储值连锁？</w:t>
      </w:r>
    </w:p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Ａ：加盟店只能做会员连锁，不能做储值会员连锁。总部的储值卡信息是不能下载到加盟店的。</w:t>
      </w:r>
    </w:p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</w:p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Ｑ：多批发价体系如何实现？</w:t>
      </w:r>
    </w:p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Ａ：系统提供任意多个客户类别，每种客户类别可以设置对应不同的价格和折扣，其中包括批发价、批发价1</w:t>
      </w:r>
      <w:r>
        <w:rPr>
          <w:rFonts w:hint="eastAsia"/>
          <w:color w:val="000000"/>
          <w:sz w:val="15"/>
          <w:szCs w:val="15"/>
          <w:lang w:val="en-US" w:eastAsia="zh-CN"/>
        </w:rPr>
        <w:t>~</w:t>
      </w:r>
      <w:r>
        <w:rPr>
          <w:rFonts w:hint="eastAsia"/>
          <w:color w:val="000000"/>
          <w:sz w:val="15"/>
          <w:szCs w:val="15"/>
        </w:rPr>
        <w:t>4、约定价格、零售价</w:t>
      </w:r>
      <w:r>
        <w:rPr>
          <w:rFonts w:hint="eastAsia"/>
          <w:color w:val="000000"/>
          <w:sz w:val="15"/>
          <w:szCs w:val="15"/>
          <w:lang w:eastAsia="zh-CN"/>
        </w:rPr>
        <w:t>等</w:t>
      </w:r>
      <w:r>
        <w:rPr>
          <w:rFonts w:hint="eastAsia"/>
          <w:color w:val="000000"/>
          <w:sz w:val="15"/>
          <w:szCs w:val="15"/>
        </w:rPr>
        <w:t>，做批发单据时，商品默认价格将取客户类别设置的价格乘以对应折扣。</w:t>
      </w:r>
    </w:p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</w:p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Ｑ：前台断网是否可以做收银对账？</w:t>
      </w:r>
    </w:p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Ａ：不可以。只能在联网的时候做收银对账。</w:t>
      </w:r>
      <w:r>
        <w:rPr>
          <w:rFonts w:hint="eastAsia"/>
          <w:color w:val="000000"/>
          <w:sz w:val="15"/>
          <w:szCs w:val="15"/>
          <w:lang w:eastAsia="zh-CN"/>
        </w:rPr>
        <w:t>以避免对账时遗漏</w:t>
      </w:r>
      <w:r>
        <w:rPr>
          <w:rFonts w:hint="eastAsia"/>
          <w:color w:val="000000"/>
          <w:sz w:val="15"/>
          <w:szCs w:val="15"/>
        </w:rPr>
        <w:t>断网</w:t>
      </w:r>
      <w:r>
        <w:rPr>
          <w:rFonts w:hint="eastAsia"/>
          <w:color w:val="000000"/>
          <w:sz w:val="15"/>
          <w:szCs w:val="15"/>
          <w:lang w:eastAsia="zh-CN"/>
        </w:rPr>
        <w:t>销售的那部分</w:t>
      </w:r>
      <w:r>
        <w:rPr>
          <w:rFonts w:hint="eastAsia"/>
          <w:color w:val="000000"/>
          <w:sz w:val="15"/>
          <w:szCs w:val="15"/>
        </w:rPr>
        <w:t>数据。</w:t>
      </w:r>
    </w:p>
    <w:p>
      <w:pPr>
        <w:widowControl w:val="0"/>
        <w:wordWrap/>
        <w:adjustRightInd/>
        <w:snapToGrid/>
        <w:spacing w:before="0" w:afterLines="50" w:line="0" w:lineRule="atLeas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sz w:val="15"/>
          <w:szCs w:val="15"/>
        </w:rPr>
      </w:pPr>
      <w:r>
        <w:rPr>
          <w:rFonts w:hint="eastAsia" w:ascii="黑体" w:eastAsia="黑体"/>
          <w:b/>
          <w:color w:val="000000"/>
          <w:sz w:val="30"/>
          <w:szCs w:val="30"/>
        </w:rPr>
        <w:t>产品支持</w:t>
      </w:r>
    </w:p>
    <w:p>
      <w:pPr>
        <w:widowControl w:val="0"/>
        <w:numPr>
          <w:ilvl w:val="0"/>
          <w:numId w:val="12"/>
        </w:numPr>
        <w:wordWrap/>
        <w:adjustRightInd/>
        <w:snapToGrid/>
        <w:spacing w:before="0" w:after="0" w:line="0" w:lineRule="atLeast"/>
        <w:ind w:left="840" w:leftChars="0" w:right="0" w:hanging="420" w:firstLineChars="0"/>
        <w:jc w:val="left"/>
        <w:textAlignment w:val="auto"/>
        <w:outlineLvl w:val="9"/>
        <w:rPr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需详细了解产品功能时，请参阅光盘所带使用手册、语音教材。</w:t>
      </w:r>
    </w:p>
    <w:p>
      <w:pPr>
        <w:widowControl w:val="0"/>
        <w:numPr>
          <w:ilvl w:val="0"/>
          <w:numId w:val="12"/>
        </w:numPr>
        <w:wordWrap/>
        <w:adjustRightInd/>
        <w:snapToGrid/>
        <w:spacing w:before="0" w:after="0" w:line="0" w:lineRule="atLeast"/>
        <w:ind w:left="840" w:leftChars="0" w:right="0" w:hanging="420" w:firstLineChars="0"/>
        <w:jc w:val="left"/>
        <w:textAlignment w:val="auto"/>
        <w:outlineLvl w:val="9"/>
        <w:rPr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联系当地思迅软件代理商。</w:t>
      </w:r>
    </w:p>
    <w:p>
      <w:pPr>
        <w:widowControl w:val="0"/>
        <w:numPr>
          <w:ilvl w:val="0"/>
          <w:numId w:val="12"/>
        </w:numPr>
        <w:wordWrap/>
        <w:adjustRightInd/>
        <w:snapToGrid/>
        <w:spacing w:before="0" w:after="0" w:line="0" w:lineRule="atLeast"/>
        <w:ind w:left="840" w:leftChars="0" w:right="0" w:hanging="420" w:firstLineChars="0"/>
        <w:jc w:val="left"/>
        <w:textAlignment w:val="auto"/>
        <w:outlineLvl w:val="9"/>
        <w:rPr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思迅软件公司技术支持 电话：</w:t>
      </w:r>
      <w:r>
        <w:rPr>
          <w:rFonts w:hint="eastAsia" w:ascii="宋体" w:hAnsi="宋体"/>
          <w:color w:val="000000"/>
          <w:sz w:val="15"/>
          <w:szCs w:val="15"/>
        </w:rPr>
        <w:t>0755-26520715。</w:t>
      </w:r>
      <w:r>
        <w:rPr>
          <w:rFonts w:hint="eastAsia"/>
          <w:color w:val="000000"/>
          <w:sz w:val="15"/>
          <w:szCs w:val="15"/>
        </w:rPr>
        <w:t xml:space="preserve"> </w:t>
      </w:r>
    </w:p>
    <w:p>
      <w:pPr>
        <w:widowControl w:val="0"/>
        <w:numPr>
          <w:ilvl w:val="0"/>
          <w:numId w:val="12"/>
        </w:numPr>
        <w:wordWrap/>
        <w:adjustRightInd/>
        <w:snapToGrid/>
        <w:spacing w:before="0" w:after="0" w:line="0" w:lineRule="atLeast"/>
        <w:ind w:left="840" w:leftChars="0" w:right="0" w:hanging="420" w:firstLineChars="0"/>
        <w:jc w:val="left"/>
        <w:textAlignment w:val="auto"/>
        <w:outlineLvl w:val="9"/>
        <w:rPr>
          <w:color w:val="auto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思迅软件网站</w:t>
      </w:r>
      <w:r>
        <w:rPr>
          <w:rFonts w:hint="eastAsia"/>
          <w:color w:val="000000"/>
          <w:sz w:val="15"/>
          <w:szCs w:val="15"/>
          <w:lang w:eastAsia="zh-CN"/>
        </w:rPr>
        <w:t>：</w:t>
      </w:r>
      <w:r>
        <w:rPr>
          <w:color w:val="auto"/>
        </w:rPr>
        <w:fldChar w:fldCharType="begin"/>
      </w:r>
      <w:r>
        <w:rPr>
          <w:color w:val="auto"/>
        </w:rPr>
        <w:instrText xml:space="preserve">HYPERLINK "http://www.siss.com.cn/" </w:instrText>
      </w:r>
      <w:r>
        <w:rPr>
          <w:color w:val="auto"/>
        </w:rPr>
        <w:fldChar w:fldCharType="separate"/>
      </w:r>
      <w:r>
        <w:rPr>
          <w:rStyle w:val="13"/>
          <w:rFonts w:hint="default"/>
          <w:color w:val="auto"/>
          <w:sz w:val="15"/>
          <w:szCs w:val="15"/>
        </w:rPr>
        <w:t>www.siss.com.cn</w:t>
      </w:r>
      <w:r>
        <w:rPr>
          <w:color w:val="auto"/>
        </w:rPr>
        <w:fldChar w:fldCharType="end"/>
      </w:r>
    </w:p>
    <w:p>
      <w:pPr>
        <w:numPr>
          <w:ilvl w:val="0"/>
          <w:numId w:val="0"/>
        </w:numPr>
        <w:ind w:leftChars="0"/>
        <w:rPr>
          <w:rFonts w:ascii="黑体" w:eastAsia="黑体"/>
          <w:b/>
          <w:color w:val="000000"/>
          <w:sz w:val="30"/>
          <w:szCs w:val="30"/>
        </w:rPr>
      </w:pPr>
      <w:bookmarkStart w:id="25" w:name="_Toc300766376"/>
      <w:r>
        <w:rPr>
          <w:rFonts w:hint="eastAsia" w:ascii="黑体" w:eastAsia="黑体"/>
          <w:b/>
          <w:color w:val="000000"/>
          <w:sz w:val="30"/>
          <w:szCs w:val="30"/>
        </w:rPr>
        <w:t>注意事项</w:t>
      </w:r>
      <w:bookmarkEnd w:id="25"/>
    </w:p>
    <w:p>
      <w:pPr>
        <w:widowControl w:val="0"/>
        <w:numPr>
          <w:ilvl w:val="0"/>
          <w:numId w:val="13"/>
        </w:numPr>
        <w:wordWrap/>
        <w:adjustRightInd/>
        <w:snapToGrid/>
        <w:spacing w:before="0" w:after="0" w:line="0" w:lineRule="atLeast"/>
        <w:ind w:left="840" w:leftChars="0" w:right="0" w:hanging="420" w:firstLineChars="0"/>
        <w:textAlignment w:val="auto"/>
        <w:outlineLvl w:val="9"/>
        <w:rPr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用户在使用期间，需常备份数据库。</w:t>
      </w:r>
    </w:p>
    <w:p>
      <w:pPr>
        <w:widowControl w:val="0"/>
        <w:numPr>
          <w:ilvl w:val="0"/>
          <w:numId w:val="13"/>
        </w:numPr>
        <w:wordWrap/>
        <w:adjustRightInd/>
        <w:snapToGrid/>
        <w:spacing w:before="0" w:after="0" w:line="0" w:lineRule="atLeast"/>
        <w:ind w:left="840" w:leftChars="0" w:right="0" w:hanging="420" w:firstLineChars="0"/>
        <w:jc w:val="left"/>
        <w:textAlignment w:val="auto"/>
        <w:outlineLvl w:val="9"/>
        <w:rPr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对故障产品的修复过程会造成数据内容丢失，请</w:t>
      </w:r>
      <w:r>
        <w:rPr>
          <w:rFonts w:hint="eastAsia"/>
          <w:color w:val="000000"/>
          <w:sz w:val="15"/>
          <w:szCs w:val="15"/>
          <w:lang w:val="en-US" w:eastAsia="zh-CN"/>
        </w:rPr>
        <w:t>用</w:t>
      </w:r>
      <w:r>
        <w:rPr>
          <w:rFonts w:hint="eastAsia"/>
          <w:color w:val="000000"/>
          <w:sz w:val="15"/>
          <w:szCs w:val="15"/>
        </w:rPr>
        <w:t xml:space="preserve">户事先备份数据库。 </w:t>
      </w:r>
    </w:p>
    <w:p>
      <w:pPr>
        <w:widowControl w:val="0"/>
        <w:numPr>
          <w:ilvl w:val="0"/>
          <w:numId w:val="13"/>
        </w:numPr>
        <w:wordWrap/>
        <w:adjustRightInd/>
        <w:snapToGrid/>
        <w:spacing w:before="0" w:after="0" w:line="0" w:lineRule="atLeast"/>
        <w:ind w:left="840" w:leftChars="0" w:right="0" w:hanging="420" w:firstLineChars="0"/>
        <w:jc w:val="left"/>
        <w:textAlignment w:val="auto"/>
        <w:outlineLvl w:val="9"/>
        <w:rPr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我们仅对我公司自行开发的“软件产品”进行授权，而不包含对运行“软件产品”所需的其他任何软件授权。</w:t>
      </w:r>
    </w:p>
    <w:p>
      <w:pPr>
        <w:widowControl w:val="0"/>
        <w:wordWrap/>
        <w:adjustRightInd/>
        <w:snapToGrid/>
        <w:spacing w:before="0" w:after="0" w:line="0" w:lineRule="atLeast"/>
        <w:ind w:left="300" w:right="0" w:hanging="304" w:hangingChars="20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</w:pPr>
    </w:p>
    <w:p>
      <w:pPr>
        <w:widowControl w:val="0"/>
        <w:wordWrap/>
        <w:adjustRightInd/>
        <w:snapToGrid/>
        <w:spacing w:before="0" w:after="0" w:line="0" w:lineRule="atLeast"/>
        <w:ind w:right="0"/>
        <w:jc w:val="both"/>
        <w:textAlignment w:val="auto"/>
        <w:outlineLvl w:val="9"/>
        <w:rPr>
          <w:rFonts w:hint="eastAsia"/>
          <w:color w:val="000000"/>
          <w:sz w:val="15"/>
          <w:szCs w:val="15"/>
        </w:rPr>
        <w:sectPr>
          <w:footerReference r:id="rId13" w:type="default"/>
          <w:pgSz w:w="7087" w:h="6803" w:orient="landscape"/>
          <w:pgMar w:top="1054" w:right="635" w:bottom="992" w:left="714" w:header="851" w:footer="992" w:gutter="0"/>
          <w:pgNumType w:fmt="decimal" w:start="1"/>
          <w:cols w:space="720" w:num="1"/>
          <w:docGrid w:type="linesAndChars" w:linePitch="312" w:charSpace="515"/>
        </w:sectPr>
      </w:pPr>
    </w:p>
    <w:bookmarkEnd w:id="24"/>
    <w:p>
      <w:pPr>
        <w:numPr>
          <w:ilvl w:val="0"/>
          <w:numId w:val="14"/>
        </w:numPr>
        <w:rPr>
          <w:rFonts w:ascii="黑体" w:eastAsia="黑体"/>
          <w:b/>
          <w:color w:val="000000"/>
          <w:sz w:val="30"/>
          <w:szCs w:val="30"/>
        </w:rPr>
      </w:pPr>
      <w:bookmarkStart w:id="26" w:name="_Toc300766377"/>
      <w:r>
        <w:rPr>
          <w:rFonts w:hint="eastAsia" w:ascii="黑体" w:eastAsia="黑体"/>
          <w:b/>
          <w:color w:val="000000"/>
          <w:sz w:val="30"/>
          <w:szCs w:val="30"/>
        </w:rPr>
        <w:t>零售产品系列</w:t>
      </w:r>
      <w:bookmarkEnd w:id="26"/>
    </w:p>
    <w:p>
      <w:pPr>
        <w:widowControl w:val="0"/>
        <w:wordWrap/>
        <w:autoSpaceDE w:val="0"/>
        <w:autoSpaceDN w:val="0"/>
        <w:adjustRightInd/>
        <w:snapToGrid/>
        <w:spacing w:before="0" w:afterLines="50" w:line="0" w:lineRule="atLeast"/>
        <w:ind w:left="20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  <w:lang w:val="zh-CN"/>
        </w:rPr>
      </w:pPr>
      <w:r>
        <w:rPr>
          <w:rFonts w:hint="eastAsia" w:ascii="宋体" w:hAnsi="宋体" w:eastAsia="宋体" w:cs="宋体"/>
          <w:color w:val="000000"/>
          <w:sz w:val="15"/>
          <w:szCs w:val="15"/>
          <w:lang w:val="zh-CN"/>
        </w:rPr>
        <w:t>思迅商锐商业管理系统</w:t>
      </w:r>
    </w:p>
    <w:p>
      <w:pPr>
        <w:widowControl w:val="0"/>
        <w:wordWrap/>
        <w:autoSpaceDE w:val="0"/>
        <w:autoSpaceDN w:val="0"/>
        <w:adjustRightInd/>
        <w:snapToGrid/>
        <w:spacing w:before="0" w:afterLines="50" w:line="0" w:lineRule="atLeast"/>
        <w:ind w:left="20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  <w:lang w:val="zh-CN"/>
        </w:rPr>
      </w:pPr>
      <w:r>
        <w:rPr>
          <w:rFonts w:hint="eastAsia" w:ascii="宋体" w:hAnsi="宋体" w:eastAsia="宋体" w:cs="宋体"/>
          <w:color w:val="000000"/>
          <w:sz w:val="15"/>
          <w:szCs w:val="15"/>
          <w:lang w:val="zh-CN"/>
        </w:rPr>
        <w:t>思迅商鼎管理系统</w:t>
      </w:r>
    </w:p>
    <w:p>
      <w:pPr>
        <w:widowControl w:val="0"/>
        <w:wordWrap/>
        <w:autoSpaceDE w:val="0"/>
        <w:autoSpaceDN w:val="0"/>
        <w:adjustRightInd/>
        <w:snapToGrid/>
        <w:spacing w:before="0" w:afterLines="50" w:line="0" w:lineRule="atLeast"/>
        <w:ind w:left="20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  <w:lang w:val="zh-CN"/>
        </w:rPr>
      </w:pPr>
      <w:r>
        <w:rPr>
          <w:rFonts w:hint="eastAsia" w:ascii="宋体" w:hAnsi="宋体" w:eastAsia="宋体" w:cs="宋体"/>
          <w:color w:val="000000"/>
          <w:sz w:val="15"/>
          <w:szCs w:val="15"/>
          <w:lang w:val="zh-CN"/>
        </w:rPr>
        <w:t>思迅商云商业管理系统</w:t>
      </w:r>
    </w:p>
    <w:p>
      <w:pPr>
        <w:widowControl w:val="0"/>
        <w:wordWrap/>
        <w:autoSpaceDE w:val="0"/>
        <w:autoSpaceDN w:val="0"/>
        <w:adjustRightInd/>
        <w:snapToGrid/>
        <w:spacing w:before="0" w:afterLines="50" w:line="0" w:lineRule="atLeast"/>
        <w:ind w:left="20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  <w:lang w:val="zh-CN"/>
        </w:rPr>
      </w:pPr>
      <w:r>
        <w:rPr>
          <w:rFonts w:hint="eastAsia" w:ascii="宋体" w:hAnsi="宋体" w:eastAsia="宋体" w:cs="宋体"/>
          <w:color w:val="000000"/>
          <w:sz w:val="15"/>
          <w:szCs w:val="15"/>
          <w:lang w:val="zh-CN"/>
        </w:rPr>
        <w:t>思迅便利店管理系统</w:t>
      </w:r>
    </w:p>
    <w:p>
      <w:pPr>
        <w:widowControl w:val="0"/>
        <w:wordWrap/>
        <w:autoSpaceDE w:val="0"/>
        <w:autoSpaceDN w:val="0"/>
        <w:adjustRightInd/>
        <w:snapToGrid/>
        <w:spacing w:before="0" w:afterLines="50" w:line="0" w:lineRule="atLeast"/>
        <w:ind w:left="20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15"/>
          <w:szCs w:val="15"/>
          <w:lang w:val="zh-CN"/>
        </w:rPr>
      </w:pPr>
      <w:r>
        <w:rPr>
          <w:rFonts w:hint="eastAsia" w:ascii="宋体" w:hAnsi="宋体" w:eastAsia="宋体" w:cs="宋体"/>
          <w:color w:val="000000"/>
          <w:sz w:val="15"/>
          <w:szCs w:val="15"/>
          <w:lang w:val="zh-CN"/>
        </w:rPr>
        <w:t>思迅商贸王商业管理系统</w:t>
      </w:r>
    </w:p>
    <w:p>
      <w:pPr>
        <w:widowControl w:val="0"/>
        <w:wordWrap/>
        <w:autoSpaceDE w:val="0"/>
        <w:autoSpaceDN w:val="0"/>
        <w:adjustRightInd/>
        <w:snapToGrid/>
        <w:spacing w:before="0" w:afterLines="50" w:line="0" w:lineRule="atLeast"/>
        <w:ind w:left="200" w:right="0" w:firstLine="0" w:firstLineChars="0"/>
        <w:jc w:val="both"/>
        <w:textAlignment w:val="auto"/>
        <w:outlineLvl w:val="9"/>
        <w:rPr>
          <w:color w:val="000000"/>
          <w:sz w:val="15"/>
          <w:szCs w:val="15"/>
        </w:rPr>
      </w:pPr>
      <w:r>
        <w:rPr>
          <w:rFonts w:hint="eastAsia" w:ascii="宋体" w:hAnsi="宋体" w:eastAsia="宋体" w:cs="宋体"/>
          <w:color w:val="000000"/>
          <w:sz w:val="15"/>
          <w:szCs w:val="15"/>
          <w:lang w:val="zh-CN"/>
        </w:rPr>
        <w:t>思迅易捷通商业管理系统</w:t>
      </w:r>
    </w:p>
    <w:p/>
    <w:sectPr>
      <w:pgSz w:w="7087" w:h="6803" w:orient="landscape"/>
      <w:pgMar w:top="1054" w:right="635" w:bottom="992" w:left="714" w:header="851" w:footer="992" w:gutter="0"/>
      <w:pgNumType w:fmt="decimal"/>
      <w:cols w:space="720" w:num="1"/>
      <w:docGrid w:type="linesAndChars" w:linePitch="312" w:charSpace="5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</w:rPr>
    </w:pPr>
  </w:p>
  <w:p>
    <w:pPr>
      <w:pStyle w:val="7"/>
      <w:framePr w:wrap="around" w:vAnchor="text" w:hAnchor="text" w:y="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Style w:val="12"/>
      </w:rPr>
    </w:pPr>
  </w:p>
  <w:p>
    <w:pPr>
      <w:pStyle w:val="7"/>
      <w:framePr w:wrap="around" w:vAnchor="text" w:hAnchor="margin" w:xAlign="inside" w:y="1"/>
      <w:ind w:right="360" w:firstLine="360"/>
      <w:rPr>
        <w:rStyle w:val="12"/>
      </w:rPr>
    </w:pPr>
  </w:p>
  <w:p>
    <w:pPr>
      <w:pStyle w:val="7"/>
      <w:framePr w:wrap="around" w:vAnchor="text" w:hAnchor="text" w:y="1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Style w:val="12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 20" o:spid="_x0000_s4097" o:spt="202" type="#_x0000_t202" style="position:absolute;left:0pt;margin-top:11pt;height:133.65pt;width:144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7"/>
      <w:framePr w:wrap="around" w:vAnchor="text" w:hAnchor="margin" w:xAlign="inside" w:y="1"/>
      <w:ind w:right="360" w:firstLine="360"/>
      <w:rPr>
        <w:rStyle w:val="12"/>
      </w:rPr>
    </w:pPr>
  </w:p>
  <w:p>
    <w:pPr>
      <w:pStyle w:val="7"/>
      <w:framePr w:wrap="around" w:vAnchor="text" w:hAnchor="text" w:y="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_x0000_i1025" o:spt="75" type="#_x0000_t75" style="height:32.5pt;width:297pt;" fillcolor="#FFFFFF" filled="f" o:preferrelative="t" stroked="f" coordsize="21600,21600">
          <v:path/>
          <v:fill on="f" color2="#FFFFFF" focussize="0,0"/>
          <v:stroke on="f"/>
          <v:imagedata r:id="rId1" gain="65536f" blacklevel="0f" gamma="0" o:title=""/>
          <o:lock v:ext="edit" position="f" selection="f" grouping="f" rotation="f" cropping="f" text="f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2"/>
      <w:suff w:val="nothing"/>
      <w:lvlText w:val="第%2章 "/>
      <w:lvlJc w:val="left"/>
      <w:pPr>
        <w:ind w:left="0" w:firstLine="0"/>
      </w:pPr>
      <w:rPr>
        <w:rFonts w:hint="eastAsia"/>
        <w:sz w:val="30"/>
        <w:szCs w:val="30"/>
      </w:rPr>
    </w:lvl>
    <w:lvl w:ilvl="2" w:tentative="0">
      <w:start w:val="1"/>
      <w:numFmt w:val="chineseCountingThousand"/>
      <w:pStyle w:val="3"/>
      <w:suff w:val="nothing"/>
      <w:lvlText w:val="第%3节 "/>
      <w:lvlJc w:val="left"/>
      <w:pPr>
        <w:ind w:left="0" w:firstLine="0"/>
      </w:pPr>
      <w:rPr>
        <w:rFonts w:hint="eastAsia"/>
        <w:sz w:val="24"/>
        <w:szCs w:val="24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00000014"/>
    <w:multiLevelType w:val="multilevel"/>
    <w:tmpl w:val="0000001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16"/>
    <w:multiLevelType w:val="multilevel"/>
    <w:tmpl w:val="0000001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4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7382747"/>
    <w:multiLevelType w:val="multilevel"/>
    <w:tmpl w:val="0738274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0A51791E"/>
    <w:multiLevelType w:val="multilevel"/>
    <w:tmpl w:val="0A51791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宋体" w:hAnsi="宋体" w:eastAsia="宋体"/>
        <w:b w:val="0"/>
        <w:sz w:val="15"/>
        <w:szCs w:val="15"/>
      </w:rPr>
    </w:lvl>
    <w:lvl w:ilvl="1" w:tentative="0">
      <w:start w:val="4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0AC7261C"/>
    <w:multiLevelType w:val="multilevel"/>
    <w:tmpl w:val="0AC7261C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bullet"/>
      <w:lvlText w:val=""/>
      <w:lvlJc w:val="left"/>
      <w:pPr>
        <w:tabs>
          <w:tab w:val="left" w:pos="1260"/>
        </w:tabs>
        <w:ind w:left="1260" w:hanging="420"/>
      </w:pPr>
      <w:rPr>
        <w:rFonts w:hint="default" w:ascii="Symbol" w:hAnsi="Symbol"/>
        <w:color w:val="auto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6">
    <w:nsid w:val="30420EC4"/>
    <w:multiLevelType w:val="multilevel"/>
    <w:tmpl w:val="30420EC4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7">
    <w:nsid w:val="318A2A24"/>
    <w:multiLevelType w:val="multilevel"/>
    <w:tmpl w:val="318A2A2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宋体" w:hAnsi="宋体" w:eastAsia="宋体"/>
        <w:b w:val="0"/>
        <w:sz w:val="15"/>
        <w:szCs w:val="15"/>
      </w:rPr>
    </w:lvl>
    <w:lvl w:ilvl="1" w:tentative="0">
      <w:start w:val="4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480B0C1B"/>
    <w:multiLevelType w:val="multilevel"/>
    <w:tmpl w:val="480B0C1B"/>
    <w:lvl w:ilvl="0" w:tentative="0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hint="default" w:ascii="Symbol" w:hAnsi="Symbol"/>
        <w:b w:val="0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53C4E7CA"/>
    <w:multiLevelType w:val="singleLevel"/>
    <w:tmpl w:val="53C4E7C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">
    <w:nsid w:val="53C4EF57"/>
    <w:multiLevelType w:val="singleLevel"/>
    <w:tmpl w:val="53C4EF5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1">
    <w:nsid w:val="53C4F13A"/>
    <w:multiLevelType w:val="singleLevel"/>
    <w:tmpl w:val="53C4F13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">
    <w:nsid w:val="5875582B"/>
    <w:multiLevelType w:val="multilevel"/>
    <w:tmpl w:val="5875582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60FC5E90"/>
    <w:multiLevelType w:val="multilevel"/>
    <w:tmpl w:val="60FC5E90"/>
    <w:lvl w:ilvl="0" w:tentative="0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1"/>
  </w:num>
  <w:num w:numId="5">
    <w:abstractNumId w:val="13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298257B"/>
    <w:rsid w:val="04205BBE"/>
    <w:rsid w:val="088866C4"/>
    <w:rsid w:val="0A3E4848"/>
    <w:rsid w:val="0A7814BB"/>
    <w:rsid w:val="0E265F73"/>
    <w:rsid w:val="122564A1"/>
    <w:rsid w:val="149439F1"/>
    <w:rsid w:val="17A0364F"/>
    <w:rsid w:val="17A93DE2"/>
    <w:rsid w:val="18B6170B"/>
    <w:rsid w:val="194D0213"/>
    <w:rsid w:val="19F4613B"/>
    <w:rsid w:val="1AD50ABB"/>
    <w:rsid w:val="21901B3D"/>
    <w:rsid w:val="227E3742"/>
    <w:rsid w:val="25093A90"/>
    <w:rsid w:val="27150F3B"/>
    <w:rsid w:val="27D128A0"/>
    <w:rsid w:val="281C3312"/>
    <w:rsid w:val="289406A2"/>
    <w:rsid w:val="295F4CAF"/>
    <w:rsid w:val="2A6B4C7E"/>
    <w:rsid w:val="2E8B2172"/>
    <w:rsid w:val="2EF31996"/>
    <w:rsid w:val="325C01D4"/>
    <w:rsid w:val="37781C66"/>
    <w:rsid w:val="37DA7AF7"/>
    <w:rsid w:val="3BDF3506"/>
    <w:rsid w:val="3F29072B"/>
    <w:rsid w:val="3F996DE7"/>
    <w:rsid w:val="405E09D4"/>
    <w:rsid w:val="47A45F07"/>
    <w:rsid w:val="4AAC0856"/>
    <w:rsid w:val="54827072"/>
    <w:rsid w:val="5677156E"/>
    <w:rsid w:val="59056DC9"/>
    <w:rsid w:val="5AB237E1"/>
    <w:rsid w:val="5C6F5A73"/>
    <w:rsid w:val="602B0BAA"/>
    <w:rsid w:val="60CD61E0"/>
    <w:rsid w:val="65457F29"/>
    <w:rsid w:val="68716FB6"/>
    <w:rsid w:val="688C4F45"/>
    <w:rsid w:val="6BFB1336"/>
    <w:rsid w:val="6D943448"/>
    <w:rsid w:val="6DF85DD0"/>
    <w:rsid w:val="6EBF0373"/>
    <w:rsid w:val="713E0BD9"/>
    <w:rsid w:val="721553B9"/>
    <w:rsid w:val="77027AD0"/>
    <w:rsid w:val="788C1228"/>
    <w:rsid w:val="79310CA6"/>
    <w:rsid w:val="7C181D26"/>
    <w:rsid w:val="7F493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7"/>
    <w:qFormat/>
    <w:uiPriority w:val="0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39"/>
    <w:pPr>
      <w:ind w:left="840" w:leftChars="400"/>
    </w:pPr>
    <w:rPr>
      <w:sz w:val="15"/>
    </w:r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39"/>
    <w:pPr>
      <w:ind w:left="420" w:leftChars="200"/>
    </w:pPr>
    <w:rPr>
      <w:sz w:val="15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99"/>
    <w:rPr>
      <w:rFonts w:hint="eastAsia" w:ascii="宋体" w:hAnsi="宋体" w:eastAsia="宋体"/>
      <w:color w:val="016028"/>
      <w:sz w:val="18"/>
      <w:szCs w:val="18"/>
      <w:u w:val="none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6">
    <w:name w:val="标题 2 Char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标题 3 Char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8">
    <w:name w:val="页眉 Char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Char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标题 4 Char"/>
    <w:link w:val="4"/>
    <w:semiHidden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13.png"/><Relationship Id="rId25" Type="http://schemas.openxmlformats.org/officeDocument/2006/relationships/image" Target="media/image12.png"/><Relationship Id="rId24" Type="http://schemas.openxmlformats.org/officeDocument/2006/relationships/image" Target="media/image11.png"/><Relationship Id="rId23" Type="http://schemas.openxmlformats.org/officeDocument/2006/relationships/image" Target="media/image10.png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900</Words>
  <Characters>5133</Characters>
  <Lines>42</Lines>
  <Paragraphs>12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2014-07-09T01:03:00Z</dcterms:created>
  <dc:creator>xub</dc:creator>
  <cp:lastModifiedBy>wengyn</cp:lastModifiedBy>
  <dcterms:modified xsi:type="dcterms:W3CDTF">2018-05-15T10:19:09Z</dcterms:modified>
  <dc:title>思迅商云商业管理系统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